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335" w:rsidRPr="00494F89" w:rsidRDefault="007F0335" w:rsidP="00BF4221">
      <w:pPr>
        <w:spacing w:after="0" w:line="240" w:lineRule="auto"/>
        <w:jc w:val="both"/>
        <w:rPr>
          <w:rFonts w:ascii="Times New Roman" w:hAnsi="Times New Roman" w:cs="Times New Roman"/>
          <w:b/>
          <w:sz w:val="26"/>
        </w:rPr>
      </w:pPr>
      <w:r w:rsidRPr="00494F89">
        <w:rPr>
          <w:rFonts w:ascii="Times New Roman" w:hAnsi="Times New Roman" w:cs="Times New Roman"/>
          <w:b/>
          <w:sz w:val="26"/>
        </w:rPr>
        <w:t xml:space="preserve">ЭФОТК (IFRIC) 6 </w:t>
      </w:r>
      <w:proofErr w:type="spellStart"/>
      <w:r w:rsidR="00AE6DCF" w:rsidRPr="00494F89">
        <w:rPr>
          <w:rFonts w:ascii="Times New Roman" w:hAnsi="Times New Roman" w:cs="Times New Roman"/>
          <w:b/>
          <w:sz w:val="26"/>
        </w:rPr>
        <w:t>түшүндүрмөсү</w:t>
      </w:r>
      <w:proofErr w:type="spellEnd"/>
    </w:p>
    <w:p w:rsidR="007F0335" w:rsidRPr="00950D47" w:rsidRDefault="007F0335" w:rsidP="00BF4221">
      <w:pPr>
        <w:spacing w:after="0" w:line="240" w:lineRule="auto"/>
        <w:jc w:val="both"/>
        <w:rPr>
          <w:rFonts w:ascii="Times New Roman" w:hAnsi="Times New Roman" w:cs="Times New Roman"/>
          <w:b/>
          <w:i/>
          <w:sz w:val="26"/>
        </w:rPr>
      </w:pPr>
      <w:r w:rsidRPr="00950D47">
        <w:rPr>
          <w:rFonts w:ascii="Times New Roman" w:hAnsi="Times New Roman" w:cs="Times New Roman"/>
          <w:b/>
          <w:i/>
          <w:sz w:val="26"/>
        </w:rPr>
        <w:t>"</w:t>
      </w:r>
      <w:proofErr w:type="spellStart"/>
      <w:r w:rsidRPr="00950D47">
        <w:rPr>
          <w:rFonts w:ascii="Times New Roman" w:hAnsi="Times New Roman" w:cs="Times New Roman"/>
          <w:b/>
          <w:i/>
          <w:sz w:val="26"/>
        </w:rPr>
        <w:t>Спецификалык</w:t>
      </w:r>
      <w:proofErr w:type="spellEnd"/>
      <w:r w:rsidRPr="00950D47">
        <w:rPr>
          <w:rFonts w:ascii="Times New Roman" w:hAnsi="Times New Roman" w:cs="Times New Roman"/>
          <w:b/>
          <w:i/>
          <w:sz w:val="26"/>
        </w:rPr>
        <w:t xml:space="preserve"> </w:t>
      </w:r>
      <w:proofErr w:type="spellStart"/>
      <w:r w:rsidRPr="00950D47">
        <w:rPr>
          <w:rFonts w:ascii="Times New Roman" w:hAnsi="Times New Roman" w:cs="Times New Roman"/>
          <w:b/>
          <w:i/>
          <w:sz w:val="26"/>
        </w:rPr>
        <w:t>рыноктогу</w:t>
      </w:r>
      <w:proofErr w:type="spellEnd"/>
      <w:r w:rsidRPr="00950D47">
        <w:rPr>
          <w:rFonts w:ascii="Times New Roman" w:hAnsi="Times New Roman" w:cs="Times New Roman"/>
          <w:b/>
          <w:i/>
          <w:sz w:val="26"/>
        </w:rPr>
        <w:t xml:space="preserve"> </w:t>
      </w:r>
      <w:proofErr w:type="spellStart"/>
      <w:r w:rsidRPr="00950D47">
        <w:rPr>
          <w:rFonts w:ascii="Times New Roman" w:hAnsi="Times New Roman" w:cs="Times New Roman"/>
          <w:b/>
          <w:i/>
          <w:sz w:val="26"/>
        </w:rPr>
        <w:t>ишмердүүлүккө</w:t>
      </w:r>
      <w:proofErr w:type="spellEnd"/>
      <w:r w:rsidRPr="00950D47">
        <w:rPr>
          <w:rFonts w:ascii="Times New Roman" w:hAnsi="Times New Roman" w:cs="Times New Roman"/>
          <w:b/>
          <w:i/>
          <w:sz w:val="26"/>
        </w:rPr>
        <w:t xml:space="preserve"> </w:t>
      </w:r>
      <w:proofErr w:type="spellStart"/>
      <w:r w:rsidRPr="00950D47">
        <w:rPr>
          <w:rFonts w:ascii="Times New Roman" w:hAnsi="Times New Roman" w:cs="Times New Roman"/>
          <w:b/>
          <w:i/>
          <w:sz w:val="26"/>
        </w:rPr>
        <w:t>байланыштуу</w:t>
      </w:r>
      <w:proofErr w:type="spellEnd"/>
      <w:r w:rsidRPr="00950D47">
        <w:rPr>
          <w:rFonts w:ascii="Times New Roman" w:hAnsi="Times New Roman" w:cs="Times New Roman"/>
          <w:b/>
          <w:i/>
          <w:sz w:val="26"/>
        </w:rPr>
        <w:t xml:space="preserve"> </w:t>
      </w:r>
      <w:proofErr w:type="spellStart"/>
      <w:r w:rsidRPr="00950D47">
        <w:rPr>
          <w:rFonts w:ascii="Times New Roman" w:hAnsi="Times New Roman" w:cs="Times New Roman"/>
          <w:b/>
          <w:i/>
          <w:sz w:val="26"/>
        </w:rPr>
        <w:t>келип</w:t>
      </w:r>
      <w:proofErr w:type="spellEnd"/>
      <w:r w:rsidRPr="00950D47">
        <w:rPr>
          <w:rFonts w:ascii="Times New Roman" w:hAnsi="Times New Roman" w:cs="Times New Roman"/>
          <w:b/>
          <w:i/>
          <w:sz w:val="26"/>
        </w:rPr>
        <w:t xml:space="preserve"> </w:t>
      </w:r>
      <w:proofErr w:type="spellStart"/>
      <w:r w:rsidRPr="00950D47">
        <w:rPr>
          <w:rFonts w:ascii="Times New Roman" w:hAnsi="Times New Roman" w:cs="Times New Roman"/>
          <w:b/>
          <w:i/>
          <w:sz w:val="26"/>
        </w:rPr>
        <w:t>чыккан</w:t>
      </w:r>
      <w:proofErr w:type="spellEnd"/>
      <w:r w:rsidRPr="00950D47">
        <w:rPr>
          <w:rFonts w:ascii="Times New Roman" w:hAnsi="Times New Roman" w:cs="Times New Roman"/>
          <w:b/>
          <w:i/>
          <w:sz w:val="26"/>
        </w:rPr>
        <w:t xml:space="preserve"> </w:t>
      </w:r>
      <w:proofErr w:type="spellStart"/>
      <w:r w:rsidRPr="00950D47">
        <w:rPr>
          <w:rFonts w:ascii="Times New Roman" w:hAnsi="Times New Roman" w:cs="Times New Roman"/>
          <w:b/>
          <w:i/>
          <w:sz w:val="26"/>
        </w:rPr>
        <w:t>милдеттенмелер</w:t>
      </w:r>
      <w:proofErr w:type="spellEnd"/>
      <w:r w:rsidRPr="00950D47">
        <w:rPr>
          <w:rFonts w:ascii="Times New Roman" w:hAnsi="Times New Roman" w:cs="Times New Roman"/>
          <w:b/>
          <w:i/>
          <w:sz w:val="26"/>
        </w:rPr>
        <w:t xml:space="preserve"> – </w:t>
      </w:r>
      <w:proofErr w:type="spellStart"/>
      <w:r w:rsidRPr="00950D47">
        <w:rPr>
          <w:rFonts w:ascii="Times New Roman" w:hAnsi="Times New Roman" w:cs="Times New Roman"/>
          <w:b/>
          <w:i/>
          <w:sz w:val="26"/>
        </w:rPr>
        <w:t>мөөнөтүн</w:t>
      </w:r>
      <w:proofErr w:type="spellEnd"/>
      <w:r w:rsidRPr="00950D47">
        <w:rPr>
          <w:rFonts w:ascii="Times New Roman" w:hAnsi="Times New Roman" w:cs="Times New Roman"/>
          <w:b/>
          <w:i/>
          <w:sz w:val="26"/>
        </w:rPr>
        <w:t xml:space="preserve"> </w:t>
      </w:r>
      <w:proofErr w:type="spellStart"/>
      <w:r w:rsidRPr="00950D47">
        <w:rPr>
          <w:rFonts w:ascii="Times New Roman" w:hAnsi="Times New Roman" w:cs="Times New Roman"/>
          <w:b/>
          <w:i/>
          <w:sz w:val="26"/>
        </w:rPr>
        <w:t>иштеп</w:t>
      </w:r>
      <w:proofErr w:type="spellEnd"/>
      <w:r w:rsidRPr="00950D47">
        <w:rPr>
          <w:rFonts w:ascii="Times New Roman" w:hAnsi="Times New Roman" w:cs="Times New Roman"/>
          <w:b/>
          <w:i/>
          <w:sz w:val="26"/>
        </w:rPr>
        <w:t xml:space="preserve"> </w:t>
      </w:r>
      <w:proofErr w:type="spellStart"/>
      <w:r w:rsidRPr="00950D47">
        <w:rPr>
          <w:rFonts w:ascii="Times New Roman" w:hAnsi="Times New Roman" w:cs="Times New Roman"/>
          <w:b/>
          <w:i/>
          <w:sz w:val="26"/>
        </w:rPr>
        <w:t>бүткөн</w:t>
      </w:r>
      <w:proofErr w:type="spellEnd"/>
      <w:r w:rsidRPr="00950D47">
        <w:rPr>
          <w:rFonts w:ascii="Times New Roman" w:hAnsi="Times New Roman" w:cs="Times New Roman"/>
          <w:b/>
          <w:i/>
          <w:sz w:val="26"/>
        </w:rPr>
        <w:t xml:space="preserve"> </w:t>
      </w:r>
      <w:proofErr w:type="spellStart"/>
      <w:r w:rsidRPr="00950D47">
        <w:rPr>
          <w:rFonts w:ascii="Times New Roman" w:hAnsi="Times New Roman" w:cs="Times New Roman"/>
          <w:b/>
          <w:i/>
          <w:sz w:val="26"/>
        </w:rPr>
        <w:t>электрдик</w:t>
      </w:r>
      <w:proofErr w:type="spellEnd"/>
      <w:r w:rsidRPr="00950D47">
        <w:rPr>
          <w:rFonts w:ascii="Times New Roman" w:hAnsi="Times New Roman" w:cs="Times New Roman"/>
          <w:b/>
          <w:i/>
          <w:sz w:val="26"/>
        </w:rPr>
        <w:t xml:space="preserve"> </w:t>
      </w:r>
      <w:proofErr w:type="spellStart"/>
      <w:r w:rsidRPr="00950D47">
        <w:rPr>
          <w:rFonts w:ascii="Times New Roman" w:hAnsi="Times New Roman" w:cs="Times New Roman"/>
          <w:b/>
          <w:i/>
          <w:sz w:val="26"/>
        </w:rPr>
        <w:t>жана</w:t>
      </w:r>
      <w:proofErr w:type="spellEnd"/>
      <w:r w:rsidRPr="00950D47">
        <w:rPr>
          <w:rFonts w:ascii="Times New Roman" w:hAnsi="Times New Roman" w:cs="Times New Roman"/>
          <w:b/>
          <w:i/>
          <w:sz w:val="26"/>
        </w:rPr>
        <w:t xml:space="preserve"> </w:t>
      </w:r>
      <w:proofErr w:type="spellStart"/>
      <w:r w:rsidRPr="00950D47">
        <w:rPr>
          <w:rFonts w:ascii="Times New Roman" w:hAnsi="Times New Roman" w:cs="Times New Roman"/>
          <w:b/>
          <w:i/>
          <w:sz w:val="26"/>
        </w:rPr>
        <w:t>электрондук</w:t>
      </w:r>
      <w:proofErr w:type="spellEnd"/>
      <w:r w:rsidRPr="00950D47">
        <w:rPr>
          <w:rFonts w:ascii="Times New Roman" w:hAnsi="Times New Roman" w:cs="Times New Roman"/>
          <w:b/>
          <w:i/>
          <w:sz w:val="26"/>
        </w:rPr>
        <w:t xml:space="preserve"> </w:t>
      </w:r>
      <w:proofErr w:type="spellStart"/>
      <w:r w:rsidRPr="00950D47">
        <w:rPr>
          <w:rFonts w:ascii="Times New Roman" w:hAnsi="Times New Roman" w:cs="Times New Roman"/>
          <w:b/>
          <w:i/>
          <w:sz w:val="26"/>
        </w:rPr>
        <w:t>жабдуу</w:t>
      </w:r>
      <w:proofErr w:type="spellEnd"/>
      <w:r w:rsidRPr="00950D47">
        <w:rPr>
          <w:rFonts w:ascii="Times New Roman" w:hAnsi="Times New Roman" w:cs="Times New Roman"/>
          <w:b/>
          <w:i/>
          <w:sz w:val="26"/>
        </w:rPr>
        <w:t xml:space="preserve">" </w:t>
      </w:r>
    </w:p>
    <w:p w:rsidR="007F0335" w:rsidRPr="00494F89" w:rsidRDefault="007F0335" w:rsidP="00BF4221">
      <w:pPr>
        <w:spacing w:after="0" w:line="240" w:lineRule="auto"/>
        <w:jc w:val="both"/>
        <w:rPr>
          <w:rFonts w:ascii="Times New Roman" w:hAnsi="Times New Roman" w:cs="Times New Roman"/>
          <w:b/>
          <w:sz w:val="26"/>
        </w:rPr>
      </w:pPr>
    </w:p>
    <w:p w:rsidR="007F0335" w:rsidRPr="00494F89" w:rsidRDefault="007F0335" w:rsidP="00BF4221">
      <w:pPr>
        <w:pBdr>
          <w:bottom w:val="single" w:sz="4" w:space="1" w:color="auto"/>
        </w:pBdr>
        <w:spacing w:before="240" w:line="240" w:lineRule="auto"/>
        <w:jc w:val="both"/>
        <w:rPr>
          <w:rFonts w:ascii="Times New Roman" w:hAnsi="Times New Roman" w:cs="Times New Roman"/>
          <w:b/>
          <w:sz w:val="26"/>
        </w:rPr>
      </w:pPr>
      <w:proofErr w:type="spellStart"/>
      <w:r w:rsidRPr="00494F89">
        <w:rPr>
          <w:rFonts w:ascii="Times New Roman" w:hAnsi="Times New Roman" w:cs="Times New Roman"/>
          <w:b/>
          <w:sz w:val="26"/>
        </w:rPr>
        <w:t>Шилтемелер</w:t>
      </w:r>
      <w:proofErr w:type="spellEnd"/>
    </w:p>
    <w:p w:rsidR="007F0335" w:rsidRPr="00494F89" w:rsidRDefault="007F0335" w:rsidP="006856F1">
      <w:pPr>
        <w:spacing w:before="240" w:after="0" w:line="360" w:lineRule="auto"/>
        <w:jc w:val="both"/>
        <w:rPr>
          <w:rFonts w:ascii="Times New Roman" w:hAnsi="Times New Roman" w:cs="Times New Roman"/>
          <w:szCs w:val="20"/>
        </w:rPr>
      </w:pPr>
      <w:r w:rsidRPr="00494F89">
        <w:rPr>
          <w:rFonts w:ascii="Times New Roman" w:hAnsi="Times New Roman" w:cs="Times New Roman"/>
          <w:szCs w:val="20"/>
        </w:rPr>
        <w:t>•</w:t>
      </w:r>
      <w:r w:rsidRPr="00494F89">
        <w:rPr>
          <w:rFonts w:ascii="Times New Roman" w:hAnsi="Times New Roman" w:cs="Times New Roman"/>
          <w:szCs w:val="20"/>
        </w:rPr>
        <w:tab/>
      </w:r>
      <w:r w:rsidRPr="00494F89">
        <w:rPr>
          <w:rFonts w:ascii="Times New Roman" w:hAnsi="Times New Roman" w:cs="Times New Roman"/>
          <w:i/>
          <w:szCs w:val="20"/>
        </w:rPr>
        <w:t>"</w:t>
      </w:r>
      <w:proofErr w:type="spellStart"/>
      <w:r w:rsidRPr="00494F89">
        <w:rPr>
          <w:rFonts w:ascii="Times New Roman" w:hAnsi="Times New Roman" w:cs="Times New Roman"/>
          <w:i/>
          <w:szCs w:val="20"/>
        </w:rPr>
        <w:t>Эсеп</w:t>
      </w:r>
      <w:proofErr w:type="spellEnd"/>
      <w:r w:rsidRPr="00494F89">
        <w:rPr>
          <w:rFonts w:ascii="Times New Roman" w:hAnsi="Times New Roman" w:cs="Times New Roman"/>
          <w:i/>
          <w:szCs w:val="20"/>
        </w:rPr>
        <w:t xml:space="preserve"> </w:t>
      </w:r>
      <w:proofErr w:type="spellStart"/>
      <w:r w:rsidRPr="00494F89">
        <w:rPr>
          <w:rFonts w:ascii="Times New Roman" w:hAnsi="Times New Roman" w:cs="Times New Roman"/>
          <w:i/>
          <w:szCs w:val="20"/>
        </w:rPr>
        <w:t>саясаты</w:t>
      </w:r>
      <w:proofErr w:type="spellEnd"/>
      <w:r w:rsidRPr="00494F89">
        <w:rPr>
          <w:rFonts w:ascii="Times New Roman" w:hAnsi="Times New Roman" w:cs="Times New Roman"/>
          <w:i/>
          <w:szCs w:val="20"/>
        </w:rPr>
        <w:t xml:space="preserve">, </w:t>
      </w:r>
      <w:proofErr w:type="spellStart"/>
      <w:r w:rsidRPr="00494F89">
        <w:rPr>
          <w:rFonts w:ascii="Times New Roman" w:hAnsi="Times New Roman" w:cs="Times New Roman"/>
          <w:i/>
          <w:szCs w:val="20"/>
        </w:rPr>
        <w:t>бухгалтердик</w:t>
      </w:r>
      <w:proofErr w:type="spellEnd"/>
      <w:r w:rsidRPr="00494F89">
        <w:rPr>
          <w:rFonts w:ascii="Times New Roman" w:hAnsi="Times New Roman" w:cs="Times New Roman"/>
          <w:i/>
          <w:szCs w:val="20"/>
        </w:rPr>
        <w:t xml:space="preserve"> </w:t>
      </w:r>
      <w:proofErr w:type="spellStart"/>
      <w:r w:rsidRPr="00494F89">
        <w:rPr>
          <w:rFonts w:ascii="Times New Roman" w:hAnsi="Times New Roman" w:cs="Times New Roman"/>
          <w:i/>
          <w:szCs w:val="20"/>
        </w:rPr>
        <w:t>баалоолордогу</w:t>
      </w:r>
      <w:proofErr w:type="spellEnd"/>
      <w:r w:rsidRPr="00494F89">
        <w:rPr>
          <w:rFonts w:ascii="Times New Roman" w:hAnsi="Times New Roman" w:cs="Times New Roman"/>
          <w:i/>
          <w:szCs w:val="20"/>
        </w:rPr>
        <w:t xml:space="preserve"> </w:t>
      </w:r>
      <w:proofErr w:type="spellStart"/>
      <w:r w:rsidRPr="00494F89">
        <w:rPr>
          <w:rFonts w:ascii="Times New Roman" w:hAnsi="Times New Roman" w:cs="Times New Roman"/>
          <w:i/>
          <w:szCs w:val="20"/>
        </w:rPr>
        <w:t>өзгөртүүлөр</w:t>
      </w:r>
      <w:proofErr w:type="spellEnd"/>
      <w:r w:rsidRPr="00494F89">
        <w:rPr>
          <w:rFonts w:ascii="Times New Roman" w:hAnsi="Times New Roman" w:cs="Times New Roman"/>
          <w:i/>
          <w:szCs w:val="20"/>
        </w:rPr>
        <w:t xml:space="preserve"> </w:t>
      </w:r>
      <w:proofErr w:type="spellStart"/>
      <w:r w:rsidRPr="00494F89">
        <w:rPr>
          <w:rFonts w:ascii="Times New Roman" w:hAnsi="Times New Roman" w:cs="Times New Roman"/>
          <w:i/>
          <w:szCs w:val="20"/>
        </w:rPr>
        <w:t>жана</w:t>
      </w:r>
      <w:proofErr w:type="spellEnd"/>
      <w:r w:rsidRPr="00494F89">
        <w:rPr>
          <w:rFonts w:ascii="Times New Roman" w:hAnsi="Times New Roman" w:cs="Times New Roman"/>
          <w:i/>
          <w:szCs w:val="20"/>
        </w:rPr>
        <w:t xml:space="preserve"> </w:t>
      </w:r>
      <w:proofErr w:type="spellStart"/>
      <w:r w:rsidRPr="00494F89">
        <w:rPr>
          <w:rFonts w:ascii="Times New Roman" w:hAnsi="Times New Roman" w:cs="Times New Roman"/>
          <w:i/>
          <w:szCs w:val="20"/>
        </w:rPr>
        <w:t>каталар</w:t>
      </w:r>
      <w:proofErr w:type="spellEnd"/>
      <w:r w:rsidRPr="00494F89">
        <w:rPr>
          <w:rFonts w:ascii="Times New Roman" w:hAnsi="Times New Roman" w:cs="Times New Roman"/>
          <w:szCs w:val="20"/>
        </w:rPr>
        <w:t>" ФОЭС (IAS) 8</w:t>
      </w:r>
      <w:r w:rsidRPr="00494F89">
        <w:rPr>
          <w:rFonts w:ascii="Times New Roman" w:hAnsi="Times New Roman" w:cs="Times New Roman"/>
          <w:szCs w:val="20"/>
        </w:rPr>
        <w:cr/>
        <w:t>•</w:t>
      </w:r>
      <w:r w:rsidRPr="00494F89">
        <w:rPr>
          <w:rFonts w:ascii="Times New Roman" w:hAnsi="Times New Roman" w:cs="Times New Roman"/>
          <w:szCs w:val="20"/>
        </w:rPr>
        <w:tab/>
      </w:r>
      <w:r w:rsidRPr="00494F89">
        <w:rPr>
          <w:rFonts w:ascii="Times New Roman" w:hAnsi="Times New Roman" w:cs="Times New Roman"/>
          <w:i/>
          <w:szCs w:val="20"/>
        </w:rPr>
        <w:t>"</w:t>
      </w:r>
      <w:proofErr w:type="spellStart"/>
      <w:r w:rsidRPr="00494F89">
        <w:rPr>
          <w:rFonts w:ascii="Times New Roman" w:hAnsi="Times New Roman" w:cs="Times New Roman"/>
          <w:i/>
          <w:szCs w:val="20"/>
        </w:rPr>
        <w:t>Баалануучу</w:t>
      </w:r>
      <w:proofErr w:type="spellEnd"/>
      <w:r w:rsidRPr="00494F89">
        <w:rPr>
          <w:rFonts w:ascii="Times New Roman" w:hAnsi="Times New Roman" w:cs="Times New Roman"/>
          <w:i/>
          <w:szCs w:val="20"/>
        </w:rPr>
        <w:t xml:space="preserve"> </w:t>
      </w:r>
      <w:proofErr w:type="spellStart"/>
      <w:r w:rsidRPr="00494F89">
        <w:rPr>
          <w:rFonts w:ascii="Times New Roman" w:hAnsi="Times New Roman" w:cs="Times New Roman"/>
          <w:i/>
          <w:szCs w:val="20"/>
        </w:rPr>
        <w:t>милдеттенмелер</w:t>
      </w:r>
      <w:proofErr w:type="spellEnd"/>
      <w:r w:rsidRPr="00494F89">
        <w:rPr>
          <w:rFonts w:ascii="Times New Roman" w:hAnsi="Times New Roman" w:cs="Times New Roman"/>
          <w:i/>
          <w:szCs w:val="20"/>
        </w:rPr>
        <w:t xml:space="preserve">, </w:t>
      </w:r>
      <w:proofErr w:type="spellStart"/>
      <w:r w:rsidRPr="00494F89">
        <w:rPr>
          <w:rFonts w:ascii="Times New Roman" w:hAnsi="Times New Roman" w:cs="Times New Roman"/>
          <w:i/>
          <w:szCs w:val="20"/>
        </w:rPr>
        <w:t>шарттуу</w:t>
      </w:r>
      <w:proofErr w:type="spellEnd"/>
      <w:r w:rsidRPr="00494F89">
        <w:rPr>
          <w:rFonts w:ascii="Times New Roman" w:hAnsi="Times New Roman" w:cs="Times New Roman"/>
          <w:i/>
          <w:szCs w:val="20"/>
        </w:rPr>
        <w:t xml:space="preserve"> </w:t>
      </w:r>
      <w:proofErr w:type="spellStart"/>
      <w:r w:rsidRPr="00494F89">
        <w:rPr>
          <w:rFonts w:ascii="Times New Roman" w:hAnsi="Times New Roman" w:cs="Times New Roman"/>
          <w:i/>
          <w:szCs w:val="20"/>
        </w:rPr>
        <w:t>милдеттенмелер</w:t>
      </w:r>
      <w:proofErr w:type="spellEnd"/>
      <w:r w:rsidRPr="00494F89">
        <w:rPr>
          <w:rFonts w:ascii="Times New Roman" w:hAnsi="Times New Roman" w:cs="Times New Roman"/>
          <w:i/>
          <w:szCs w:val="20"/>
        </w:rPr>
        <w:t xml:space="preserve"> </w:t>
      </w:r>
      <w:proofErr w:type="spellStart"/>
      <w:r w:rsidRPr="00494F89">
        <w:rPr>
          <w:rFonts w:ascii="Times New Roman" w:hAnsi="Times New Roman" w:cs="Times New Roman"/>
          <w:i/>
          <w:szCs w:val="20"/>
        </w:rPr>
        <w:t>жана</w:t>
      </w:r>
      <w:proofErr w:type="spellEnd"/>
      <w:r w:rsidRPr="00494F89">
        <w:rPr>
          <w:rFonts w:ascii="Times New Roman" w:hAnsi="Times New Roman" w:cs="Times New Roman"/>
          <w:i/>
          <w:szCs w:val="20"/>
        </w:rPr>
        <w:t xml:space="preserve"> </w:t>
      </w:r>
      <w:proofErr w:type="spellStart"/>
      <w:r w:rsidRPr="00494F89">
        <w:rPr>
          <w:rFonts w:ascii="Times New Roman" w:hAnsi="Times New Roman" w:cs="Times New Roman"/>
          <w:i/>
          <w:szCs w:val="20"/>
        </w:rPr>
        <w:t>шарттуу</w:t>
      </w:r>
      <w:proofErr w:type="spellEnd"/>
      <w:r w:rsidRPr="00494F89">
        <w:rPr>
          <w:rFonts w:ascii="Times New Roman" w:hAnsi="Times New Roman" w:cs="Times New Roman"/>
          <w:i/>
          <w:szCs w:val="20"/>
        </w:rPr>
        <w:t xml:space="preserve"> </w:t>
      </w:r>
      <w:proofErr w:type="spellStart"/>
      <w:r w:rsidRPr="00494F89">
        <w:rPr>
          <w:rFonts w:ascii="Times New Roman" w:hAnsi="Times New Roman" w:cs="Times New Roman"/>
          <w:i/>
          <w:szCs w:val="20"/>
        </w:rPr>
        <w:t>активдер</w:t>
      </w:r>
      <w:proofErr w:type="spellEnd"/>
      <w:r w:rsidRPr="00494F89">
        <w:rPr>
          <w:rFonts w:ascii="Times New Roman" w:hAnsi="Times New Roman" w:cs="Times New Roman"/>
          <w:i/>
          <w:szCs w:val="20"/>
        </w:rPr>
        <w:t>"</w:t>
      </w:r>
      <w:r w:rsidRPr="00494F89">
        <w:rPr>
          <w:rFonts w:ascii="Times New Roman" w:hAnsi="Times New Roman" w:cs="Times New Roman"/>
          <w:szCs w:val="20"/>
        </w:rPr>
        <w:t xml:space="preserve"> </w:t>
      </w:r>
    </w:p>
    <w:p w:rsidR="007F0335" w:rsidRPr="00494F89" w:rsidRDefault="007F0335" w:rsidP="00FD7A11">
      <w:pPr>
        <w:spacing w:after="0"/>
        <w:ind w:left="705"/>
        <w:jc w:val="both"/>
        <w:rPr>
          <w:rFonts w:ascii="Times New Roman" w:hAnsi="Times New Roman" w:cs="Times New Roman"/>
          <w:sz w:val="26"/>
          <w:szCs w:val="20"/>
        </w:rPr>
      </w:pPr>
      <w:r w:rsidRPr="00494F89">
        <w:rPr>
          <w:rFonts w:ascii="Times New Roman" w:hAnsi="Times New Roman" w:cs="Times New Roman"/>
          <w:szCs w:val="20"/>
        </w:rPr>
        <w:t xml:space="preserve">ФОЭС (IAS) 37 </w:t>
      </w:r>
      <w:r w:rsidRPr="00494F89">
        <w:rPr>
          <w:rFonts w:ascii="Times New Roman" w:hAnsi="Times New Roman" w:cs="Times New Roman"/>
          <w:sz w:val="26"/>
          <w:szCs w:val="20"/>
        </w:rPr>
        <w:cr/>
      </w:r>
    </w:p>
    <w:p w:rsidR="007F0335" w:rsidRPr="00494F89" w:rsidRDefault="007F0335" w:rsidP="00BF4221">
      <w:pPr>
        <w:pBdr>
          <w:bottom w:val="single" w:sz="4" w:space="1" w:color="auto"/>
        </w:pBdr>
        <w:spacing w:line="240" w:lineRule="auto"/>
        <w:jc w:val="both"/>
        <w:rPr>
          <w:rFonts w:ascii="Times New Roman" w:hAnsi="Times New Roman" w:cs="Times New Roman"/>
          <w:b/>
          <w:sz w:val="26"/>
          <w:szCs w:val="20"/>
        </w:rPr>
      </w:pPr>
      <w:proofErr w:type="spellStart"/>
      <w:r w:rsidRPr="00494F89">
        <w:rPr>
          <w:rFonts w:ascii="Times New Roman" w:hAnsi="Times New Roman" w:cs="Times New Roman"/>
          <w:b/>
          <w:sz w:val="26"/>
          <w:szCs w:val="20"/>
        </w:rPr>
        <w:t>Баштапкы</w:t>
      </w:r>
      <w:proofErr w:type="spellEnd"/>
      <w:r w:rsidRPr="00494F89">
        <w:rPr>
          <w:rFonts w:ascii="Times New Roman" w:hAnsi="Times New Roman" w:cs="Times New Roman"/>
          <w:b/>
          <w:sz w:val="26"/>
          <w:szCs w:val="20"/>
        </w:rPr>
        <w:t xml:space="preserve"> </w:t>
      </w:r>
      <w:proofErr w:type="spellStart"/>
      <w:r w:rsidRPr="00494F89">
        <w:rPr>
          <w:rFonts w:ascii="Times New Roman" w:hAnsi="Times New Roman" w:cs="Times New Roman"/>
          <w:b/>
          <w:sz w:val="26"/>
          <w:szCs w:val="20"/>
        </w:rPr>
        <w:t>маалымат</w:t>
      </w:r>
      <w:proofErr w:type="spellEnd"/>
    </w:p>
    <w:p w:rsidR="007F0335" w:rsidRPr="00494F89" w:rsidRDefault="007F0335" w:rsidP="00BF4221">
      <w:pPr>
        <w:spacing w:line="240" w:lineRule="auto"/>
        <w:ind w:left="705" w:hanging="705"/>
        <w:jc w:val="both"/>
        <w:rPr>
          <w:rFonts w:ascii="Times New Roman" w:hAnsi="Times New Roman" w:cs="Times New Roman"/>
          <w:szCs w:val="20"/>
        </w:rPr>
      </w:pPr>
      <w:r w:rsidRPr="00494F89">
        <w:rPr>
          <w:rFonts w:ascii="Times New Roman" w:hAnsi="Times New Roman" w:cs="Times New Roman"/>
          <w:szCs w:val="20"/>
        </w:rPr>
        <w:t>1</w:t>
      </w:r>
      <w:r w:rsidRPr="00494F89">
        <w:rPr>
          <w:rFonts w:ascii="Times New Roman" w:hAnsi="Times New Roman" w:cs="Times New Roman"/>
          <w:szCs w:val="20"/>
        </w:rPr>
        <w:tab/>
        <w:t xml:space="preserve">ФОЭС (IAS) 37нин 17-пунктунда </w:t>
      </w:r>
      <w:proofErr w:type="spellStart"/>
      <w:r w:rsidRPr="00494F89">
        <w:rPr>
          <w:rFonts w:ascii="Times New Roman" w:hAnsi="Times New Roman" w:cs="Times New Roman"/>
          <w:szCs w:val="20"/>
        </w:rPr>
        <w:t>милдеттендирүүчү</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окуя</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болгон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милдеттин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жаралышына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алып</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келүүчү</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мурунку</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окуяны</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билдирери</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жана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ишкана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мындай</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окуя</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менен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түзүлгөн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милдеттенме</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боюнча</w:t>
      </w:r>
      <w:proofErr w:type="spellEnd"/>
      <w:r w:rsidRPr="00494F89">
        <w:rPr>
          <w:rFonts w:ascii="Times New Roman" w:hAnsi="Times New Roman" w:cs="Times New Roman"/>
          <w:szCs w:val="20"/>
        </w:rPr>
        <w:t xml:space="preserve"> </w:t>
      </w:r>
      <w:proofErr w:type="spellStart"/>
      <w:proofErr w:type="gramStart"/>
      <w:r w:rsidRPr="00494F89">
        <w:rPr>
          <w:rFonts w:ascii="Times New Roman" w:hAnsi="Times New Roman" w:cs="Times New Roman"/>
          <w:szCs w:val="20"/>
        </w:rPr>
        <w:t>эсептешүүлөрдү</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жүргүзүүнүн</w:t>
      </w:r>
      <w:proofErr w:type="spellEnd"/>
      <w:proofErr w:type="gram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иш</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жүзүндөгү</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альтернативасына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ээ</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эмес</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экендиги</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көрсөтүлүп</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турат</w:t>
      </w:r>
      <w:proofErr w:type="spellEnd"/>
      <w:r w:rsidRPr="00494F89">
        <w:rPr>
          <w:rFonts w:ascii="Times New Roman" w:hAnsi="Times New Roman" w:cs="Times New Roman"/>
          <w:szCs w:val="20"/>
        </w:rPr>
        <w:t xml:space="preserve">. </w:t>
      </w:r>
    </w:p>
    <w:p w:rsidR="007F0335" w:rsidRPr="00494F89" w:rsidRDefault="007F0335" w:rsidP="00BF4221">
      <w:pPr>
        <w:spacing w:line="240" w:lineRule="auto"/>
        <w:ind w:left="705" w:hanging="705"/>
        <w:jc w:val="both"/>
        <w:rPr>
          <w:rFonts w:ascii="Times New Roman" w:hAnsi="Times New Roman" w:cs="Times New Roman"/>
          <w:szCs w:val="20"/>
        </w:rPr>
      </w:pPr>
      <w:r w:rsidRPr="00494F89">
        <w:rPr>
          <w:rFonts w:ascii="Times New Roman" w:hAnsi="Times New Roman" w:cs="Times New Roman"/>
          <w:szCs w:val="20"/>
        </w:rPr>
        <w:t>2</w:t>
      </w:r>
      <w:r w:rsidRPr="00494F89">
        <w:rPr>
          <w:rFonts w:ascii="Times New Roman" w:hAnsi="Times New Roman" w:cs="Times New Roman"/>
          <w:szCs w:val="20"/>
        </w:rPr>
        <w:tab/>
        <w:t xml:space="preserve">ФОЭС (IAS) 37нин 19-пунктуна </w:t>
      </w:r>
      <w:proofErr w:type="spellStart"/>
      <w:r w:rsidRPr="00494F89">
        <w:rPr>
          <w:rFonts w:ascii="Times New Roman" w:hAnsi="Times New Roman" w:cs="Times New Roman"/>
          <w:szCs w:val="20"/>
        </w:rPr>
        <w:t>ылайык</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баалануучу</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милдеттенмелер</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ишкананын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келечектеги</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иш-аракеттерине</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карабастан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болгон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өткөн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окуялардан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улам</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келип</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чыгуучу</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милдеттенмелер</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боюнча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гана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таанылууга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тийиш</w:t>
      </w:r>
      <w:proofErr w:type="spellEnd"/>
      <w:r w:rsidRPr="00494F89">
        <w:rPr>
          <w:rFonts w:ascii="Times New Roman" w:hAnsi="Times New Roman" w:cs="Times New Roman"/>
          <w:szCs w:val="20"/>
        </w:rPr>
        <w:t xml:space="preserve">. </w:t>
      </w:r>
    </w:p>
    <w:p w:rsidR="007F0335" w:rsidRPr="00494F89" w:rsidRDefault="007F0335" w:rsidP="00BF4221">
      <w:pPr>
        <w:spacing w:line="240" w:lineRule="auto"/>
        <w:ind w:left="705" w:hanging="705"/>
        <w:jc w:val="both"/>
        <w:rPr>
          <w:rFonts w:ascii="Times New Roman" w:hAnsi="Times New Roman" w:cs="Times New Roman"/>
          <w:szCs w:val="20"/>
        </w:rPr>
      </w:pPr>
      <w:r w:rsidRPr="00494F89">
        <w:rPr>
          <w:rFonts w:ascii="Times New Roman" w:hAnsi="Times New Roman" w:cs="Times New Roman"/>
          <w:szCs w:val="20"/>
        </w:rPr>
        <w:t>3</w:t>
      </w:r>
      <w:r w:rsidRPr="00494F89">
        <w:rPr>
          <w:rFonts w:ascii="Times New Roman" w:hAnsi="Times New Roman" w:cs="Times New Roman"/>
          <w:szCs w:val="20"/>
        </w:rPr>
        <w:tab/>
      </w:r>
      <w:proofErr w:type="spellStart"/>
      <w:r w:rsidRPr="00494F89">
        <w:rPr>
          <w:rFonts w:ascii="Times New Roman" w:hAnsi="Times New Roman" w:cs="Times New Roman"/>
          <w:szCs w:val="20"/>
        </w:rPr>
        <w:t>Мөөнөтүн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иштеп</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бүткөн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жабдуунун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чогултулушун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иштелип</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чыгышын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калыбына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келтирилишин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жана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экологиялык</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коопсуз</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жок</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кылынышын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жөнгө</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салуучу</w:t>
      </w:r>
      <w:proofErr w:type="spellEnd"/>
      <w:r w:rsidRPr="00494F89">
        <w:rPr>
          <w:rFonts w:ascii="Times New Roman" w:hAnsi="Times New Roman" w:cs="Times New Roman"/>
          <w:szCs w:val="20"/>
        </w:rPr>
        <w:t xml:space="preserve"> Европа </w:t>
      </w:r>
      <w:proofErr w:type="spellStart"/>
      <w:r w:rsidRPr="00494F89">
        <w:rPr>
          <w:rFonts w:ascii="Times New Roman" w:hAnsi="Times New Roman" w:cs="Times New Roman"/>
          <w:szCs w:val="20"/>
        </w:rPr>
        <w:t>Бирлигинин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Мөөнөтүн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иштеп</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бүткөн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электрдик</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жана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электрондук</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жабдуулар</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жөнүндө</w:t>
      </w:r>
      <w:proofErr w:type="spellEnd"/>
      <w:r w:rsidRPr="00494F89">
        <w:rPr>
          <w:rFonts w:ascii="Times New Roman" w:hAnsi="Times New Roman" w:cs="Times New Roman"/>
          <w:szCs w:val="20"/>
        </w:rPr>
        <w:t xml:space="preserve">» (WE&amp;EE) </w:t>
      </w:r>
      <w:proofErr w:type="spellStart"/>
      <w:r w:rsidRPr="00494F89">
        <w:rPr>
          <w:rFonts w:ascii="Times New Roman" w:hAnsi="Times New Roman" w:cs="Times New Roman"/>
          <w:szCs w:val="20"/>
        </w:rPr>
        <w:t>директивасы</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электрдик</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жана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электрондук</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жабдуулардын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объектилерин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эксплуатациялоодон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чыгаруу</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боюнча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милдеттенмелерди</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таануу</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мөөнөттөрүнө</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байланышкан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бир</w:t>
      </w:r>
      <w:proofErr w:type="spellEnd"/>
      <w:r w:rsidRPr="00494F89">
        <w:rPr>
          <w:rFonts w:ascii="Times New Roman" w:hAnsi="Times New Roman" w:cs="Times New Roman"/>
          <w:szCs w:val="20"/>
        </w:rPr>
        <w:t xml:space="preserve"> катар </w:t>
      </w:r>
      <w:proofErr w:type="spellStart"/>
      <w:r w:rsidRPr="00494F89">
        <w:rPr>
          <w:rFonts w:ascii="Times New Roman" w:hAnsi="Times New Roman" w:cs="Times New Roman"/>
          <w:szCs w:val="20"/>
        </w:rPr>
        <w:t>маселелерди</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жаратты</w:t>
      </w:r>
      <w:proofErr w:type="spellEnd"/>
      <w:r w:rsidRPr="00494F89">
        <w:rPr>
          <w:rFonts w:ascii="Times New Roman" w:hAnsi="Times New Roman" w:cs="Times New Roman"/>
          <w:szCs w:val="20"/>
        </w:rPr>
        <w:t xml:space="preserve">. Директива </w:t>
      </w:r>
      <w:proofErr w:type="spellStart"/>
      <w:r w:rsidRPr="00494F89">
        <w:rPr>
          <w:rFonts w:ascii="Times New Roman" w:hAnsi="Times New Roman" w:cs="Times New Roman"/>
          <w:szCs w:val="20"/>
        </w:rPr>
        <w:t>менен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жаңы</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жана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мурунку</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сатуулардан</w:t>
      </w:r>
      <w:proofErr w:type="spellEnd"/>
      <w:r w:rsidRPr="00494F89">
        <w:rPr>
          <w:rFonts w:ascii="Times New Roman" w:hAnsi="Times New Roman" w:cs="Times New Roman"/>
          <w:szCs w:val="20"/>
        </w:rPr>
        <w:t xml:space="preserve"> </w:t>
      </w:r>
      <w:proofErr w:type="gramStart"/>
      <w:r w:rsidRPr="00494F89">
        <w:rPr>
          <w:rFonts w:ascii="Times New Roman" w:hAnsi="Times New Roman" w:cs="Times New Roman"/>
          <w:szCs w:val="20"/>
        </w:rPr>
        <w:t xml:space="preserve">калган  </w:t>
      </w:r>
      <w:proofErr w:type="spellStart"/>
      <w:r w:rsidRPr="00494F89">
        <w:rPr>
          <w:rFonts w:ascii="Times New Roman" w:hAnsi="Times New Roman" w:cs="Times New Roman"/>
          <w:szCs w:val="20"/>
        </w:rPr>
        <w:t>мөөнөтүн</w:t>
      </w:r>
      <w:proofErr w:type="spellEnd"/>
      <w:proofErr w:type="gram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иштеп</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бүткөн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жабдуулардын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ортосундагы</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жана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жеке</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үй-чарбаларынын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жана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үй-чарбаларынан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айырмаланган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булактардын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мөөнөтүн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иштеп</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бүткөн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жабдууларынын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ортосундагы</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айырмачылык</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белгиленген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Жаңы</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сатуулардан</w:t>
      </w:r>
      <w:proofErr w:type="spellEnd"/>
      <w:r w:rsidRPr="00494F89">
        <w:rPr>
          <w:rFonts w:ascii="Times New Roman" w:hAnsi="Times New Roman" w:cs="Times New Roman"/>
          <w:szCs w:val="20"/>
        </w:rPr>
        <w:t xml:space="preserve"> калган </w:t>
      </w:r>
      <w:proofErr w:type="spellStart"/>
      <w:r w:rsidRPr="00494F89">
        <w:rPr>
          <w:rFonts w:ascii="Times New Roman" w:hAnsi="Times New Roman" w:cs="Times New Roman"/>
          <w:szCs w:val="20"/>
        </w:rPr>
        <w:t>мөөнөтүн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иштеп</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бүткөн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жабдуу</w:t>
      </w:r>
      <w:proofErr w:type="spellEnd"/>
      <w:r w:rsidRPr="00494F89">
        <w:rPr>
          <w:rFonts w:ascii="Times New Roman" w:hAnsi="Times New Roman" w:cs="Times New Roman"/>
          <w:szCs w:val="20"/>
        </w:rPr>
        <w:t xml:space="preserve"> 2005-жылдын 13-августунан </w:t>
      </w:r>
      <w:proofErr w:type="spellStart"/>
      <w:r w:rsidRPr="00494F89">
        <w:rPr>
          <w:rFonts w:ascii="Times New Roman" w:hAnsi="Times New Roman" w:cs="Times New Roman"/>
          <w:szCs w:val="20"/>
        </w:rPr>
        <w:t>кийин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сатылган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продукцияга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кирет</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Аталган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Директиванын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максаттарында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бул</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күнгө</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чейин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сатылган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кандай</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болбосун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тиричилик</w:t>
      </w:r>
      <w:proofErr w:type="spellEnd"/>
      <w:r w:rsidRPr="00494F89">
        <w:rPr>
          <w:rFonts w:ascii="Times New Roman" w:hAnsi="Times New Roman" w:cs="Times New Roman"/>
          <w:szCs w:val="20"/>
        </w:rPr>
        <w:t xml:space="preserve"> </w:t>
      </w:r>
      <w:proofErr w:type="spellStart"/>
      <w:proofErr w:type="gramStart"/>
      <w:r w:rsidRPr="00494F89">
        <w:rPr>
          <w:rFonts w:ascii="Times New Roman" w:hAnsi="Times New Roman" w:cs="Times New Roman"/>
          <w:szCs w:val="20"/>
        </w:rPr>
        <w:t>жабдуусу</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мурунку</w:t>
      </w:r>
      <w:proofErr w:type="spellEnd"/>
      <w:proofErr w:type="gram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сатуулардан</w:t>
      </w:r>
      <w:proofErr w:type="spellEnd"/>
      <w:r w:rsidRPr="00494F89">
        <w:rPr>
          <w:rFonts w:ascii="Times New Roman" w:hAnsi="Times New Roman" w:cs="Times New Roman"/>
          <w:szCs w:val="20"/>
        </w:rPr>
        <w:t xml:space="preserve"> калган </w:t>
      </w:r>
      <w:proofErr w:type="spellStart"/>
      <w:r w:rsidRPr="00494F89">
        <w:rPr>
          <w:rFonts w:ascii="Times New Roman" w:hAnsi="Times New Roman" w:cs="Times New Roman"/>
          <w:szCs w:val="20"/>
        </w:rPr>
        <w:t>мөөнөтүн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иштеп</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бүткөн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жабдуунун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пайда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болушуна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алып</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келүүчү</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болуп</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эсептелет</w:t>
      </w:r>
      <w:proofErr w:type="spellEnd"/>
      <w:r w:rsidRPr="00494F89">
        <w:rPr>
          <w:rFonts w:ascii="Times New Roman" w:hAnsi="Times New Roman" w:cs="Times New Roman"/>
          <w:szCs w:val="20"/>
        </w:rPr>
        <w:t>.</w:t>
      </w:r>
    </w:p>
    <w:p w:rsidR="007F0335" w:rsidRPr="00494F89" w:rsidRDefault="007F0335" w:rsidP="00BF4221">
      <w:pPr>
        <w:spacing w:line="240" w:lineRule="auto"/>
        <w:ind w:left="705" w:hanging="705"/>
        <w:jc w:val="both"/>
        <w:rPr>
          <w:rFonts w:ascii="Times New Roman" w:hAnsi="Times New Roman" w:cs="Times New Roman"/>
          <w:szCs w:val="20"/>
        </w:rPr>
      </w:pPr>
      <w:r w:rsidRPr="00494F89">
        <w:rPr>
          <w:rFonts w:ascii="Times New Roman" w:hAnsi="Times New Roman" w:cs="Times New Roman"/>
          <w:szCs w:val="20"/>
        </w:rPr>
        <w:t>4</w:t>
      </w:r>
      <w:r w:rsidRPr="00494F89">
        <w:rPr>
          <w:rFonts w:ascii="Times New Roman" w:hAnsi="Times New Roman" w:cs="Times New Roman"/>
          <w:szCs w:val="20"/>
        </w:rPr>
        <w:tab/>
      </w:r>
      <w:proofErr w:type="spellStart"/>
      <w:r w:rsidRPr="00494F89">
        <w:rPr>
          <w:rFonts w:ascii="Times New Roman" w:hAnsi="Times New Roman" w:cs="Times New Roman"/>
          <w:szCs w:val="20"/>
        </w:rPr>
        <w:t>Директивага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ылайык</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мурунку</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сатуулардан</w:t>
      </w:r>
      <w:proofErr w:type="spellEnd"/>
      <w:r w:rsidRPr="00494F89">
        <w:rPr>
          <w:rFonts w:ascii="Times New Roman" w:hAnsi="Times New Roman" w:cs="Times New Roman"/>
          <w:szCs w:val="20"/>
        </w:rPr>
        <w:t xml:space="preserve"> калган </w:t>
      </w:r>
      <w:proofErr w:type="spellStart"/>
      <w:r w:rsidRPr="00494F89">
        <w:rPr>
          <w:rFonts w:ascii="Times New Roman" w:hAnsi="Times New Roman" w:cs="Times New Roman"/>
          <w:szCs w:val="20"/>
        </w:rPr>
        <w:t>мөөнөтүн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иштеп</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бүткөн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жабдууну</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утилдештирүүгө</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кеткен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чыгымдарды</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ЕБнын</w:t>
      </w:r>
      <w:proofErr w:type="spellEnd"/>
      <w:r w:rsidRPr="00494F89">
        <w:rPr>
          <w:rFonts w:ascii="Times New Roman" w:hAnsi="Times New Roman" w:cs="Times New Roman"/>
          <w:szCs w:val="20"/>
        </w:rPr>
        <w:t xml:space="preserve"> ар </w:t>
      </w:r>
      <w:proofErr w:type="spellStart"/>
      <w:r w:rsidRPr="00494F89">
        <w:rPr>
          <w:rFonts w:ascii="Times New Roman" w:hAnsi="Times New Roman" w:cs="Times New Roman"/>
          <w:szCs w:val="20"/>
        </w:rPr>
        <w:t>бир</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мүчө</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мамлекетинин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тийиштүү</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мыйзамдары</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менен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аныктала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турган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белгилүү</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бир</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мезгилде</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баалоо</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мезгили</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рынокто</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ишмердүүлүктү</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жүргүзүшкөн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тиешелүү</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типтеги</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жабдуунун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өндүрүүчүлөрү</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тартууга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тийиш</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Директивада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ЕБнын</w:t>
      </w:r>
      <w:proofErr w:type="spellEnd"/>
      <w:r w:rsidRPr="00494F89">
        <w:rPr>
          <w:rFonts w:ascii="Times New Roman" w:hAnsi="Times New Roman" w:cs="Times New Roman"/>
          <w:szCs w:val="20"/>
        </w:rPr>
        <w:t xml:space="preserve"> ар </w:t>
      </w:r>
      <w:proofErr w:type="spellStart"/>
      <w:r w:rsidRPr="00494F89">
        <w:rPr>
          <w:rFonts w:ascii="Times New Roman" w:hAnsi="Times New Roman" w:cs="Times New Roman"/>
          <w:szCs w:val="20"/>
        </w:rPr>
        <w:t>мүчө</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мамлекети</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өндүрүүчүлөрдү</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тиешелүү</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чыгымдарды</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пропорцоналдуу</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негизде</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мисалы</w:t>
      </w:r>
      <w:proofErr w:type="spellEnd"/>
      <w:r w:rsidRPr="00494F89">
        <w:rPr>
          <w:rFonts w:ascii="Times New Roman" w:hAnsi="Times New Roman" w:cs="Times New Roman"/>
          <w:szCs w:val="20"/>
        </w:rPr>
        <w:t>, «</w:t>
      </w:r>
      <w:proofErr w:type="spellStart"/>
      <w:r w:rsidRPr="00494F89">
        <w:rPr>
          <w:rFonts w:ascii="Times New Roman" w:hAnsi="Times New Roman" w:cs="Times New Roman"/>
          <w:szCs w:val="20"/>
        </w:rPr>
        <w:t>ушул</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типтеги</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жабдуулар</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рыногундагы</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алардын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үлүшүнө</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пропорционалдуу</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негизде</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төлөөгө</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милдеттендирүүчү</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механизмди</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киргизүүгө</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тийиш</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экендиги</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көрсөтүлгөн</w:t>
      </w:r>
      <w:proofErr w:type="spellEnd"/>
      <w:r w:rsidRPr="00494F89">
        <w:rPr>
          <w:rFonts w:ascii="Times New Roman" w:hAnsi="Times New Roman" w:cs="Times New Roman"/>
          <w:szCs w:val="20"/>
        </w:rPr>
        <w:t>.</w:t>
      </w:r>
    </w:p>
    <w:p w:rsidR="007F0335" w:rsidRPr="00494F89" w:rsidRDefault="007F0335" w:rsidP="00BF4221">
      <w:pPr>
        <w:spacing w:line="240" w:lineRule="auto"/>
        <w:ind w:left="705" w:hanging="705"/>
        <w:jc w:val="both"/>
        <w:rPr>
          <w:rFonts w:ascii="Times New Roman" w:hAnsi="Times New Roman" w:cs="Times New Roman"/>
          <w:sz w:val="26"/>
          <w:szCs w:val="20"/>
        </w:rPr>
      </w:pPr>
      <w:r w:rsidRPr="00494F89">
        <w:rPr>
          <w:rFonts w:ascii="Times New Roman" w:hAnsi="Times New Roman" w:cs="Times New Roman"/>
          <w:szCs w:val="20"/>
        </w:rPr>
        <w:t>5</w:t>
      </w:r>
      <w:r w:rsidRPr="00494F89">
        <w:rPr>
          <w:rFonts w:ascii="Times New Roman" w:hAnsi="Times New Roman" w:cs="Times New Roman"/>
          <w:szCs w:val="20"/>
        </w:rPr>
        <w:tab/>
      </w:r>
      <w:proofErr w:type="spellStart"/>
      <w:r w:rsidRPr="00494F89">
        <w:rPr>
          <w:rFonts w:ascii="Times New Roman" w:hAnsi="Times New Roman" w:cs="Times New Roman"/>
          <w:szCs w:val="20"/>
        </w:rPr>
        <w:t>Ушул</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түшүндүрмөдө</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колдонулуучу</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рыноктун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үлүшү</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жана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баалоо</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мезгили</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сыяктуу</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айрым</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терминдер</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ЕБнын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мүчө</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мамлекеттеринин</w:t>
      </w:r>
      <w:proofErr w:type="spellEnd"/>
      <w:r w:rsidRPr="00494F89">
        <w:rPr>
          <w:rFonts w:ascii="Times New Roman" w:hAnsi="Times New Roman" w:cs="Times New Roman"/>
          <w:szCs w:val="20"/>
        </w:rPr>
        <w:t xml:space="preserve"> ар </w:t>
      </w:r>
      <w:proofErr w:type="spellStart"/>
      <w:r w:rsidRPr="00494F89">
        <w:rPr>
          <w:rFonts w:ascii="Times New Roman" w:hAnsi="Times New Roman" w:cs="Times New Roman"/>
          <w:szCs w:val="20"/>
        </w:rPr>
        <w:t>кайсы</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мыйзамдарында</w:t>
      </w:r>
      <w:proofErr w:type="spellEnd"/>
      <w:r w:rsidRPr="00494F89">
        <w:rPr>
          <w:rFonts w:ascii="Times New Roman" w:hAnsi="Times New Roman" w:cs="Times New Roman"/>
          <w:szCs w:val="20"/>
        </w:rPr>
        <w:t xml:space="preserve"> ар </w:t>
      </w:r>
      <w:proofErr w:type="spellStart"/>
      <w:r w:rsidRPr="00494F89">
        <w:rPr>
          <w:rFonts w:ascii="Times New Roman" w:hAnsi="Times New Roman" w:cs="Times New Roman"/>
          <w:szCs w:val="20"/>
        </w:rPr>
        <w:t>түрдүү</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аныкталышы</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мүмкүн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Мисалы</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баалоо</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мезгилинин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узактыгы</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бир</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жылды</w:t>
      </w:r>
      <w:proofErr w:type="spellEnd"/>
      <w:r w:rsidRPr="00494F89">
        <w:rPr>
          <w:rFonts w:ascii="Times New Roman" w:hAnsi="Times New Roman" w:cs="Times New Roman"/>
          <w:szCs w:val="20"/>
        </w:rPr>
        <w:t xml:space="preserve"> же </w:t>
      </w:r>
      <w:proofErr w:type="spellStart"/>
      <w:r w:rsidRPr="00494F89">
        <w:rPr>
          <w:rFonts w:ascii="Times New Roman" w:hAnsi="Times New Roman" w:cs="Times New Roman"/>
          <w:szCs w:val="20"/>
        </w:rPr>
        <w:t>болгону</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бир</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айды</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түзүшү</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мүмкүн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Ушул</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сыяктуу</w:t>
      </w:r>
      <w:proofErr w:type="spellEnd"/>
      <w:r w:rsidRPr="00494F89">
        <w:rPr>
          <w:rFonts w:ascii="Times New Roman" w:hAnsi="Times New Roman" w:cs="Times New Roman"/>
          <w:szCs w:val="20"/>
        </w:rPr>
        <w:t xml:space="preserve"> эле ар </w:t>
      </w:r>
      <w:proofErr w:type="spellStart"/>
      <w:r w:rsidRPr="00494F89">
        <w:rPr>
          <w:rFonts w:ascii="Times New Roman" w:hAnsi="Times New Roman" w:cs="Times New Roman"/>
          <w:szCs w:val="20"/>
        </w:rPr>
        <w:t>кайсы</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мамлекеттердин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мыйзамдарында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рыноктун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үлүшүн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баалоо</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методдору</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жана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тийиштүү</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милдеттерди</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эсептөө</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формулалары</w:t>
      </w:r>
      <w:proofErr w:type="spellEnd"/>
      <w:r w:rsidRPr="00494F89">
        <w:rPr>
          <w:rFonts w:ascii="Times New Roman" w:hAnsi="Times New Roman" w:cs="Times New Roman"/>
          <w:szCs w:val="20"/>
        </w:rPr>
        <w:t xml:space="preserve"> ар </w:t>
      </w:r>
      <w:proofErr w:type="spellStart"/>
      <w:r w:rsidRPr="00494F89">
        <w:rPr>
          <w:rFonts w:ascii="Times New Roman" w:hAnsi="Times New Roman" w:cs="Times New Roman"/>
          <w:szCs w:val="20"/>
        </w:rPr>
        <w:t>түрдүүчө</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болушу</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мүмкүн</w:t>
      </w:r>
      <w:proofErr w:type="spellEnd"/>
      <w:r w:rsidRPr="00494F89">
        <w:rPr>
          <w:rFonts w:ascii="Times New Roman" w:hAnsi="Times New Roman" w:cs="Times New Roman"/>
          <w:szCs w:val="20"/>
        </w:rPr>
        <w:t>. Бирок</w:t>
      </w:r>
      <w:r w:rsidR="006856F1">
        <w:rPr>
          <w:rFonts w:ascii="Times New Roman" w:hAnsi="Times New Roman" w:cs="Times New Roman"/>
          <w:szCs w:val="20"/>
          <w:lang w:val="kk-KZ"/>
        </w:rPr>
        <w:t>,</w:t>
      </w:r>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бардык</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келтирилген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мисалдарда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айырмачылыктар</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милдеттенмелерди</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баалоого</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гана</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тиешелүү</w:t>
      </w:r>
      <w:proofErr w:type="spellEnd"/>
      <w:r w:rsidRPr="00494F89">
        <w:rPr>
          <w:rFonts w:ascii="Times New Roman" w:hAnsi="Times New Roman" w:cs="Times New Roman"/>
          <w:szCs w:val="20"/>
        </w:rPr>
        <w:t xml:space="preserve"> болот, ал </w:t>
      </w:r>
      <w:proofErr w:type="spellStart"/>
      <w:r w:rsidRPr="00494F89">
        <w:rPr>
          <w:rFonts w:ascii="Times New Roman" w:hAnsi="Times New Roman" w:cs="Times New Roman"/>
          <w:szCs w:val="20"/>
        </w:rPr>
        <w:t>ушул</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Түшүндүрмөнүн</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колдонуу</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чөйрөсүнө</w:t>
      </w:r>
      <w:proofErr w:type="spellEnd"/>
      <w:r w:rsidRPr="00494F89">
        <w:rPr>
          <w:rFonts w:ascii="Times New Roman" w:hAnsi="Times New Roman" w:cs="Times New Roman"/>
          <w:szCs w:val="20"/>
        </w:rPr>
        <w:t xml:space="preserve"> </w:t>
      </w:r>
      <w:proofErr w:type="spellStart"/>
      <w:r w:rsidRPr="00494F89">
        <w:rPr>
          <w:rFonts w:ascii="Times New Roman" w:hAnsi="Times New Roman" w:cs="Times New Roman"/>
          <w:szCs w:val="20"/>
        </w:rPr>
        <w:t>кирбейт</w:t>
      </w:r>
      <w:proofErr w:type="spellEnd"/>
      <w:r w:rsidRPr="00494F89">
        <w:rPr>
          <w:rFonts w:ascii="Times New Roman" w:hAnsi="Times New Roman" w:cs="Times New Roman"/>
          <w:szCs w:val="20"/>
        </w:rPr>
        <w:t xml:space="preserve">. </w:t>
      </w:r>
    </w:p>
    <w:p w:rsidR="00BF4221" w:rsidRDefault="00BF4221" w:rsidP="00BF4221">
      <w:pPr>
        <w:spacing w:line="240" w:lineRule="auto"/>
        <w:jc w:val="both"/>
        <w:rPr>
          <w:rFonts w:ascii="Times New Roman" w:hAnsi="Times New Roman" w:cs="Times New Roman"/>
          <w:b/>
          <w:sz w:val="26"/>
          <w:szCs w:val="20"/>
          <w:lang w:val="kk-KZ"/>
        </w:rPr>
      </w:pPr>
    </w:p>
    <w:p w:rsidR="007F0335" w:rsidRPr="003574BF" w:rsidRDefault="007F0335" w:rsidP="00BF4221">
      <w:pPr>
        <w:pBdr>
          <w:bottom w:val="single" w:sz="4" w:space="1" w:color="auto"/>
        </w:pBdr>
        <w:spacing w:line="240" w:lineRule="auto"/>
        <w:jc w:val="both"/>
        <w:rPr>
          <w:rFonts w:ascii="Times New Roman" w:hAnsi="Times New Roman" w:cs="Times New Roman"/>
          <w:b/>
          <w:sz w:val="26"/>
          <w:szCs w:val="20"/>
          <w:lang w:val="kk-KZ"/>
        </w:rPr>
      </w:pPr>
      <w:r w:rsidRPr="003574BF">
        <w:rPr>
          <w:rFonts w:ascii="Times New Roman" w:hAnsi="Times New Roman" w:cs="Times New Roman"/>
          <w:b/>
          <w:sz w:val="26"/>
          <w:szCs w:val="20"/>
          <w:lang w:val="kk-KZ"/>
        </w:rPr>
        <w:t xml:space="preserve">Колдонуу чөйрөсү </w:t>
      </w:r>
    </w:p>
    <w:p w:rsidR="007F0335" w:rsidRPr="003574BF" w:rsidRDefault="00494F89" w:rsidP="00BF4221">
      <w:pPr>
        <w:spacing w:line="240" w:lineRule="auto"/>
        <w:ind w:left="705" w:hanging="705"/>
        <w:jc w:val="both"/>
        <w:rPr>
          <w:rFonts w:ascii="Times New Roman" w:hAnsi="Times New Roman" w:cs="Times New Roman"/>
          <w:szCs w:val="20"/>
          <w:lang w:val="kk-KZ"/>
        </w:rPr>
      </w:pPr>
      <w:r w:rsidRPr="003574BF">
        <w:rPr>
          <w:rFonts w:ascii="Times New Roman" w:hAnsi="Times New Roman" w:cs="Times New Roman"/>
          <w:szCs w:val="20"/>
          <w:lang w:val="kk-KZ"/>
        </w:rPr>
        <w:t>6</w:t>
      </w:r>
      <w:r w:rsidRPr="003574BF">
        <w:rPr>
          <w:rFonts w:ascii="Times New Roman" w:hAnsi="Times New Roman" w:cs="Times New Roman"/>
          <w:szCs w:val="20"/>
          <w:lang w:val="kk-KZ"/>
        </w:rPr>
        <w:tab/>
      </w:r>
      <w:r w:rsidR="007F0335" w:rsidRPr="003574BF">
        <w:rPr>
          <w:rFonts w:ascii="Times New Roman" w:hAnsi="Times New Roman" w:cs="Times New Roman"/>
          <w:szCs w:val="20"/>
          <w:lang w:val="kk-KZ"/>
        </w:rPr>
        <w:t xml:space="preserve">Ушул түшүндүрмө өндүрүүчүлөрдүн финансылык отчеттуулугунда мурунку сатуулардан калган мөөнөтүн иштеп бүткөн тиричилик жабдууларынын сатылышына карата колдонулуучу «Мөөнөтүн иштеп бүткөн электрдик жана электрондук жабдуулар жөнүндө» ЕБнын Директивасына ылайык калдыктарды утилдештирүү боюнча милдеттенмелеринин таанылышын регламенттейт. </w:t>
      </w:r>
    </w:p>
    <w:p w:rsidR="007F0335" w:rsidRPr="003574BF" w:rsidRDefault="007F0335" w:rsidP="00BF4221">
      <w:pPr>
        <w:spacing w:line="240" w:lineRule="auto"/>
        <w:ind w:left="705" w:hanging="705"/>
        <w:jc w:val="both"/>
        <w:rPr>
          <w:rFonts w:ascii="Times New Roman" w:hAnsi="Times New Roman" w:cs="Times New Roman"/>
          <w:sz w:val="26"/>
          <w:szCs w:val="20"/>
          <w:lang w:val="kk-KZ"/>
        </w:rPr>
      </w:pPr>
      <w:r w:rsidRPr="003574BF">
        <w:rPr>
          <w:rFonts w:ascii="Times New Roman" w:hAnsi="Times New Roman" w:cs="Times New Roman"/>
          <w:szCs w:val="20"/>
          <w:lang w:val="kk-KZ"/>
        </w:rPr>
        <w:t>7</w:t>
      </w:r>
      <w:r w:rsidRPr="003574BF">
        <w:rPr>
          <w:rFonts w:ascii="Times New Roman" w:hAnsi="Times New Roman" w:cs="Times New Roman"/>
          <w:szCs w:val="20"/>
          <w:lang w:val="kk-KZ"/>
        </w:rPr>
        <w:tab/>
        <w:t>Ушул түшүндүрмө жеке үй-чарбаларынан тышкары, кандайдыр булактардан жаңы жана мурунку сатуулардан калган мөөнөтүн иштеп бүткөн жабдууга таандык аспектилерди караштырбайт. Калдыктарды утилдештирүү боюнча милдеттенмелер тийиштүү түрдө ФОЭС (IAS) 37 менен регламенттелген. Ошентсе да, эгер тигил же бул мамлекеттин мыйзамына ылайык жеке үй-чарбаларынын жаңы сатууларынан калган мөөнөтүн иштеп бүткөн жабдуу жеке үй-чарбаларынын мурунку сатууларынан калган мөөнөтүн иштеп бүткөн жабдууга окшош эске алынат, ушул түшүндүрмөнүн принциптери ФОЭС (IAS) 8дин 10–12-пункттарында белгиленген иерархия эске алынуу менен колдонулууга тийиш. ФОЭС (IAS) 8деги иерархия ЕБнын Директивасында келтирилген чыгымдарды бөлүштүрүү моделине окшош аныкталган милдеттерди койгон башка ченемдик актыларга да колдонулат.</w:t>
      </w:r>
    </w:p>
    <w:p w:rsidR="007F0335" w:rsidRPr="003574BF" w:rsidRDefault="007F0335" w:rsidP="00BF4221">
      <w:pPr>
        <w:pBdr>
          <w:bottom w:val="single" w:sz="4" w:space="1" w:color="auto"/>
        </w:pBdr>
        <w:spacing w:before="240" w:line="240" w:lineRule="auto"/>
        <w:jc w:val="both"/>
        <w:rPr>
          <w:rFonts w:ascii="Times New Roman" w:hAnsi="Times New Roman" w:cs="Times New Roman"/>
          <w:b/>
          <w:sz w:val="26"/>
          <w:szCs w:val="20"/>
          <w:lang w:val="kk-KZ"/>
        </w:rPr>
      </w:pPr>
      <w:r w:rsidRPr="003574BF">
        <w:rPr>
          <w:rFonts w:ascii="Times New Roman" w:hAnsi="Times New Roman" w:cs="Times New Roman"/>
          <w:b/>
          <w:sz w:val="26"/>
          <w:szCs w:val="20"/>
          <w:lang w:val="kk-KZ"/>
        </w:rPr>
        <w:t>Суроо</w:t>
      </w:r>
    </w:p>
    <w:p w:rsidR="007F0335" w:rsidRPr="003574BF" w:rsidRDefault="007F0335" w:rsidP="00BF4221">
      <w:pPr>
        <w:spacing w:line="240" w:lineRule="auto"/>
        <w:ind w:left="705" w:hanging="705"/>
        <w:jc w:val="both"/>
        <w:rPr>
          <w:rFonts w:ascii="Times New Roman" w:hAnsi="Times New Roman" w:cs="Times New Roman"/>
          <w:szCs w:val="20"/>
          <w:lang w:val="kk-KZ"/>
        </w:rPr>
      </w:pPr>
      <w:r w:rsidRPr="003574BF">
        <w:rPr>
          <w:rFonts w:ascii="Times New Roman" w:hAnsi="Times New Roman" w:cs="Times New Roman"/>
          <w:szCs w:val="20"/>
          <w:lang w:val="kk-KZ"/>
        </w:rPr>
        <w:t>8</w:t>
      </w:r>
      <w:r w:rsidRPr="003574BF">
        <w:rPr>
          <w:rFonts w:ascii="Times New Roman" w:hAnsi="Times New Roman" w:cs="Times New Roman"/>
          <w:szCs w:val="20"/>
          <w:lang w:val="kk-KZ"/>
        </w:rPr>
        <w:tab/>
        <w:t xml:space="preserve">Эл аралык финансылык отчеттуулуктун түшүндүрмөлөрү боюнча комитет электрдик жана электрондук  жабдууларды эксплуатациялоодон чыгаруу контекстинде калдыктарды утилдештирүүгө кеткен чыгымдар боюнча баалануучу милдеттенменин таанылышына карата колдонулган ФОЭС (IAS) 37нин 14(а)-пунктуна ылайык эмне милдеттендирүүчү окуя болуп саналарын аныктоону өтүнгөн: </w:t>
      </w:r>
    </w:p>
    <w:p w:rsidR="007F0335" w:rsidRPr="003574BF" w:rsidRDefault="007F0335" w:rsidP="00BF4221">
      <w:pPr>
        <w:spacing w:line="240" w:lineRule="auto"/>
        <w:ind w:left="1410" w:hanging="705"/>
        <w:jc w:val="both"/>
        <w:rPr>
          <w:rFonts w:ascii="Times New Roman" w:hAnsi="Times New Roman" w:cs="Times New Roman"/>
          <w:szCs w:val="20"/>
          <w:lang w:val="kk-KZ"/>
        </w:rPr>
      </w:pPr>
      <w:r w:rsidRPr="003574BF">
        <w:rPr>
          <w:rFonts w:ascii="Times New Roman" w:hAnsi="Times New Roman" w:cs="Times New Roman"/>
          <w:szCs w:val="20"/>
          <w:lang w:val="kk-KZ"/>
        </w:rPr>
        <w:t>•</w:t>
      </w:r>
      <w:r w:rsidRPr="003574BF">
        <w:rPr>
          <w:rFonts w:ascii="Times New Roman" w:hAnsi="Times New Roman" w:cs="Times New Roman"/>
          <w:szCs w:val="20"/>
          <w:lang w:val="kk-KZ"/>
        </w:rPr>
        <w:tab/>
        <w:t xml:space="preserve">мурунку сатуулардан калган мөөнөтүн иштеп бүткөн жабдууну түшүндүргөн тиричилик жабдууларын өндүрүүбү же сатуубу?  </w:t>
      </w:r>
    </w:p>
    <w:p w:rsidR="007F0335" w:rsidRPr="003574BF" w:rsidRDefault="007F0335" w:rsidP="00BF4221">
      <w:pPr>
        <w:spacing w:line="240" w:lineRule="auto"/>
        <w:ind w:firstLine="705"/>
        <w:jc w:val="both"/>
        <w:rPr>
          <w:rFonts w:ascii="Times New Roman" w:hAnsi="Times New Roman" w:cs="Times New Roman"/>
          <w:szCs w:val="20"/>
          <w:lang w:val="kk-KZ"/>
        </w:rPr>
      </w:pPr>
      <w:r w:rsidRPr="003574BF">
        <w:rPr>
          <w:rFonts w:ascii="Times New Roman" w:hAnsi="Times New Roman" w:cs="Times New Roman"/>
          <w:szCs w:val="20"/>
          <w:lang w:val="kk-KZ"/>
        </w:rPr>
        <w:t>•</w:t>
      </w:r>
      <w:r w:rsidRPr="003574BF">
        <w:rPr>
          <w:rFonts w:ascii="Times New Roman" w:hAnsi="Times New Roman" w:cs="Times New Roman"/>
          <w:szCs w:val="20"/>
          <w:lang w:val="kk-KZ"/>
        </w:rPr>
        <w:tab/>
        <w:t xml:space="preserve">баалоо мезгилинде тиешелүү жабдуу рыногунда ишмердүүлүктү жүргүзүүбү? </w:t>
      </w:r>
    </w:p>
    <w:p w:rsidR="007F0335" w:rsidRPr="003574BF" w:rsidRDefault="007F0335" w:rsidP="00BF4221">
      <w:pPr>
        <w:spacing w:line="240" w:lineRule="auto"/>
        <w:ind w:left="1410" w:hanging="705"/>
        <w:jc w:val="both"/>
        <w:rPr>
          <w:rFonts w:ascii="Times New Roman" w:hAnsi="Times New Roman" w:cs="Times New Roman"/>
          <w:sz w:val="26"/>
          <w:szCs w:val="20"/>
          <w:lang w:val="kk-KZ"/>
        </w:rPr>
      </w:pPr>
      <w:r w:rsidRPr="003574BF">
        <w:rPr>
          <w:rFonts w:ascii="Times New Roman" w:hAnsi="Times New Roman" w:cs="Times New Roman"/>
          <w:szCs w:val="20"/>
          <w:lang w:val="kk-KZ"/>
        </w:rPr>
        <w:t>•</w:t>
      </w:r>
      <w:r w:rsidRPr="003574BF">
        <w:rPr>
          <w:rFonts w:ascii="Times New Roman" w:hAnsi="Times New Roman" w:cs="Times New Roman"/>
          <w:szCs w:val="20"/>
          <w:lang w:val="kk-KZ"/>
        </w:rPr>
        <w:tab/>
      </w:r>
      <w:r w:rsidR="00494F89" w:rsidRPr="003574BF">
        <w:rPr>
          <w:rFonts w:ascii="Times New Roman" w:hAnsi="Times New Roman" w:cs="Times New Roman"/>
          <w:szCs w:val="20"/>
          <w:lang w:val="kk-KZ"/>
        </w:rPr>
        <w:t>к</w:t>
      </w:r>
      <w:r w:rsidRPr="003574BF">
        <w:rPr>
          <w:rFonts w:ascii="Times New Roman" w:hAnsi="Times New Roman" w:cs="Times New Roman"/>
          <w:szCs w:val="20"/>
          <w:lang w:val="kk-KZ"/>
        </w:rPr>
        <w:t xml:space="preserve">алдыктарды утилдештирүү боюнча иш-чаралардын жүрүшүндө чыгымдардын келип чыгышыбы? </w:t>
      </w:r>
    </w:p>
    <w:p w:rsidR="007F0335" w:rsidRPr="003574BF" w:rsidRDefault="007F0335" w:rsidP="00BF4221">
      <w:pPr>
        <w:pBdr>
          <w:bottom w:val="single" w:sz="4" w:space="1" w:color="auto"/>
        </w:pBdr>
        <w:spacing w:line="240" w:lineRule="auto"/>
        <w:jc w:val="both"/>
        <w:rPr>
          <w:rFonts w:ascii="Times New Roman" w:hAnsi="Times New Roman" w:cs="Times New Roman"/>
          <w:b/>
          <w:sz w:val="26"/>
          <w:szCs w:val="20"/>
          <w:lang w:val="kk-KZ"/>
        </w:rPr>
      </w:pPr>
      <w:r w:rsidRPr="003574BF">
        <w:rPr>
          <w:rFonts w:ascii="Times New Roman" w:hAnsi="Times New Roman" w:cs="Times New Roman"/>
          <w:b/>
          <w:sz w:val="26"/>
          <w:szCs w:val="20"/>
          <w:lang w:val="kk-KZ"/>
        </w:rPr>
        <w:t>Консенсус</w:t>
      </w:r>
    </w:p>
    <w:p w:rsidR="007F0335" w:rsidRPr="003574BF" w:rsidRDefault="007F0335" w:rsidP="00BF4221">
      <w:pPr>
        <w:spacing w:line="240" w:lineRule="auto"/>
        <w:ind w:left="705" w:hanging="705"/>
        <w:jc w:val="both"/>
        <w:rPr>
          <w:rFonts w:ascii="Times New Roman" w:hAnsi="Times New Roman" w:cs="Times New Roman"/>
          <w:sz w:val="26"/>
          <w:szCs w:val="20"/>
          <w:lang w:val="kk-KZ"/>
        </w:rPr>
      </w:pPr>
      <w:r w:rsidRPr="003574BF">
        <w:rPr>
          <w:rFonts w:ascii="Times New Roman" w:hAnsi="Times New Roman" w:cs="Times New Roman"/>
          <w:szCs w:val="20"/>
          <w:lang w:val="kk-KZ"/>
        </w:rPr>
        <w:t>9</w:t>
      </w:r>
      <w:r w:rsidRPr="003574BF">
        <w:rPr>
          <w:rFonts w:ascii="Times New Roman" w:hAnsi="Times New Roman" w:cs="Times New Roman"/>
          <w:szCs w:val="20"/>
          <w:lang w:val="kk-KZ"/>
        </w:rPr>
        <w:tab/>
        <w:t xml:space="preserve">Баалоо мезгилинин ичинде тиешелүү жабдуу рыногунда ишмердүүлүктүн жүргүзүлүшү ФОЭС (IAS) 37нин 14(а)-пунктуна ылайык милдеттендирүүчү окуя болуп саналат. Демек, мурунку сатуулардан калган мөөнөтүн иштеп бүткөн тиричилик жабдууларына карата калдыктарды утилдештирүү боюнча чыгымдар жагынан милдеттенме продукцияны өндүрүү же сатуу учурунда келип чыкпайт. Анткени мурунку сатуулардан калган мөөнөтүн иштеп бүткөн тиричилик жабдууларына карата милдет утилдештирилүүгө жаткан буюмдарды өндүрүү же сатуу менен эмес, а баалоо мезгилиндеги ишмердүүлүктү жүргүзүү менен байланышкан, эгер баалоо мезгилинде ишкана рыноктун катышуучусу болуп саналбаса, милдет келип чыкпайт. Милдеттендирүүчү окуянын пайда болуу мөөнөтү да конкреттүү мезгилден көз каранды болбойт, анда калдыктарды утилдештирүү боюнча иш-чаралар ишке ашырылат жана буга байланыштуу чыгымдар келип чыгат. </w:t>
      </w:r>
    </w:p>
    <w:p w:rsidR="007F0335" w:rsidRPr="003574BF" w:rsidRDefault="007F0335" w:rsidP="001A1F9B">
      <w:pPr>
        <w:pBdr>
          <w:bottom w:val="single" w:sz="4" w:space="1" w:color="auto"/>
        </w:pBdr>
        <w:spacing w:before="240" w:line="240" w:lineRule="auto"/>
        <w:jc w:val="both"/>
        <w:rPr>
          <w:rFonts w:ascii="Times New Roman" w:hAnsi="Times New Roman" w:cs="Times New Roman"/>
          <w:b/>
          <w:sz w:val="26"/>
          <w:szCs w:val="20"/>
          <w:lang w:val="kk-KZ"/>
        </w:rPr>
      </w:pPr>
      <w:r w:rsidRPr="003574BF">
        <w:rPr>
          <w:rFonts w:ascii="Times New Roman" w:hAnsi="Times New Roman" w:cs="Times New Roman"/>
          <w:b/>
          <w:sz w:val="26"/>
          <w:szCs w:val="20"/>
          <w:lang w:val="kk-KZ"/>
        </w:rPr>
        <w:t>Күчүнө кирүү күнү</w:t>
      </w:r>
    </w:p>
    <w:p w:rsidR="007F0335" w:rsidRPr="003574BF" w:rsidRDefault="007F0335" w:rsidP="00BF4221">
      <w:pPr>
        <w:spacing w:line="240" w:lineRule="auto"/>
        <w:ind w:left="705" w:hanging="705"/>
        <w:jc w:val="both"/>
        <w:rPr>
          <w:rFonts w:ascii="Times New Roman" w:hAnsi="Times New Roman" w:cs="Times New Roman"/>
          <w:sz w:val="26"/>
          <w:szCs w:val="20"/>
          <w:lang w:val="kk-KZ"/>
        </w:rPr>
      </w:pPr>
      <w:r w:rsidRPr="003574BF">
        <w:rPr>
          <w:rFonts w:ascii="Times New Roman" w:hAnsi="Times New Roman" w:cs="Times New Roman"/>
          <w:szCs w:val="20"/>
          <w:lang w:val="kk-KZ"/>
        </w:rPr>
        <w:t>10</w:t>
      </w:r>
      <w:r w:rsidRPr="003574BF">
        <w:rPr>
          <w:rFonts w:ascii="Times New Roman" w:hAnsi="Times New Roman" w:cs="Times New Roman"/>
          <w:szCs w:val="20"/>
          <w:lang w:val="kk-KZ"/>
        </w:rPr>
        <w:tab/>
        <w:t>Ишкана ушул түшүндүрмөнү 2005-жылдын 1-декабрынан же бул күндөн кийин башталган жылдык мезгилдерге карата колдонууга тийиш. Мөөнөтүнөн мурда колдонуу кубатталат. Эгер</w:t>
      </w:r>
      <w:r w:rsidR="006856F1">
        <w:rPr>
          <w:rFonts w:ascii="Times New Roman" w:hAnsi="Times New Roman" w:cs="Times New Roman"/>
          <w:szCs w:val="20"/>
          <w:lang w:val="kk-KZ"/>
        </w:rPr>
        <w:t>де</w:t>
      </w:r>
      <w:r w:rsidRPr="003574BF">
        <w:rPr>
          <w:rFonts w:ascii="Times New Roman" w:hAnsi="Times New Roman" w:cs="Times New Roman"/>
          <w:szCs w:val="20"/>
          <w:lang w:val="kk-KZ"/>
        </w:rPr>
        <w:t xml:space="preserve"> ишкана ушул түшүндүрмөнү 2005-жылдын 1-декабрына чейин баштала турган мезгилдерге карата колдоно турган болсо, анда ал бул фактыны ачып көрсөтүүгө тийиш. </w:t>
      </w:r>
    </w:p>
    <w:p w:rsidR="007F0335" w:rsidRPr="003574BF" w:rsidRDefault="007F0335" w:rsidP="00BF4221">
      <w:pPr>
        <w:pBdr>
          <w:bottom w:val="single" w:sz="4" w:space="1" w:color="auto"/>
        </w:pBdr>
        <w:spacing w:before="240" w:line="240" w:lineRule="auto"/>
        <w:jc w:val="both"/>
        <w:rPr>
          <w:rFonts w:ascii="Times New Roman" w:hAnsi="Times New Roman" w:cs="Times New Roman"/>
          <w:b/>
          <w:sz w:val="26"/>
          <w:szCs w:val="20"/>
          <w:lang w:val="kk-KZ"/>
        </w:rPr>
      </w:pPr>
      <w:r w:rsidRPr="003574BF">
        <w:rPr>
          <w:rFonts w:ascii="Times New Roman" w:hAnsi="Times New Roman" w:cs="Times New Roman"/>
          <w:b/>
          <w:sz w:val="26"/>
          <w:szCs w:val="20"/>
          <w:lang w:val="kk-KZ"/>
        </w:rPr>
        <w:lastRenderedPageBreak/>
        <w:t xml:space="preserve">Өткөөл  жоболор </w:t>
      </w:r>
    </w:p>
    <w:p w:rsidR="007F0335" w:rsidRPr="003574BF" w:rsidRDefault="007F0335" w:rsidP="00BF4221">
      <w:pPr>
        <w:spacing w:line="240" w:lineRule="auto"/>
        <w:jc w:val="both"/>
        <w:rPr>
          <w:rFonts w:ascii="Times New Roman" w:hAnsi="Times New Roman" w:cs="Times New Roman"/>
          <w:szCs w:val="20"/>
          <w:lang w:val="kk-KZ"/>
        </w:rPr>
      </w:pPr>
      <w:r w:rsidRPr="003574BF">
        <w:rPr>
          <w:rFonts w:ascii="Times New Roman" w:hAnsi="Times New Roman" w:cs="Times New Roman"/>
          <w:szCs w:val="20"/>
          <w:lang w:val="kk-KZ"/>
        </w:rPr>
        <w:t>11</w:t>
      </w:r>
      <w:r w:rsidRPr="003574BF">
        <w:rPr>
          <w:rFonts w:ascii="Times New Roman" w:hAnsi="Times New Roman" w:cs="Times New Roman"/>
          <w:szCs w:val="20"/>
          <w:lang w:val="kk-KZ"/>
        </w:rPr>
        <w:tab/>
        <w:t>Эсеп саясатындагы өзгөртүүлөр ФОЭС (IAS) 8</w:t>
      </w:r>
      <w:r w:rsidR="00494F89" w:rsidRPr="003574BF">
        <w:rPr>
          <w:rFonts w:ascii="Times New Roman" w:hAnsi="Times New Roman" w:cs="Times New Roman"/>
          <w:szCs w:val="20"/>
          <w:lang w:val="kk-KZ"/>
        </w:rPr>
        <w:t xml:space="preserve">ге ылайык эске алынууга тийиш. </w:t>
      </w:r>
      <w:r w:rsidRPr="003574BF">
        <w:rPr>
          <w:rFonts w:ascii="Times New Roman" w:hAnsi="Times New Roman" w:cs="Times New Roman"/>
          <w:szCs w:val="20"/>
          <w:lang w:val="kk-KZ"/>
        </w:rPr>
        <w:cr/>
      </w:r>
    </w:p>
    <w:p w:rsidR="0038575D" w:rsidRPr="003574BF" w:rsidRDefault="0038575D" w:rsidP="00BF4221">
      <w:pPr>
        <w:spacing w:line="240" w:lineRule="auto"/>
        <w:jc w:val="both"/>
        <w:rPr>
          <w:rFonts w:ascii="Times New Roman" w:hAnsi="Times New Roman" w:cs="Times New Roman"/>
          <w:sz w:val="20"/>
          <w:szCs w:val="20"/>
          <w:lang w:val="kk-KZ"/>
        </w:rPr>
      </w:pPr>
    </w:p>
    <w:sectPr w:rsidR="0038575D" w:rsidRPr="003574B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B48" w:rsidRDefault="00B63B48" w:rsidP="00494F89">
      <w:pPr>
        <w:spacing w:after="0" w:line="240" w:lineRule="auto"/>
      </w:pPr>
      <w:r>
        <w:separator/>
      </w:r>
    </w:p>
  </w:endnote>
  <w:endnote w:type="continuationSeparator" w:id="0">
    <w:p w:rsidR="00B63B48" w:rsidRDefault="00B63B48" w:rsidP="00494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4BF" w:rsidRDefault="003574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F89" w:rsidRDefault="003574BF" w:rsidP="00494F89">
    <w:pPr>
      <w:pStyle w:val="a5"/>
      <w:jc w:val="center"/>
    </w:pPr>
    <w:r>
      <w:t xml:space="preserve">© IFRS </w:t>
    </w:r>
    <w:r>
      <w:t>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4BF" w:rsidRDefault="003574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B48" w:rsidRDefault="00B63B48" w:rsidP="00494F89">
      <w:pPr>
        <w:spacing w:after="0" w:line="240" w:lineRule="auto"/>
      </w:pPr>
      <w:r>
        <w:separator/>
      </w:r>
    </w:p>
  </w:footnote>
  <w:footnote w:type="continuationSeparator" w:id="0">
    <w:p w:rsidR="00B63B48" w:rsidRDefault="00B63B48" w:rsidP="00494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4BF" w:rsidRDefault="003574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F89" w:rsidRDefault="00494F89" w:rsidP="00494F89">
    <w:pPr>
      <w:pStyle w:val="a3"/>
      <w:jc w:val="right"/>
    </w:pPr>
    <w:r w:rsidRPr="00494F89">
      <w:t>ЭФОТК (IFRIC)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4BF" w:rsidRDefault="003574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890"/>
    <w:rsid w:val="001A1F9B"/>
    <w:rsid w:val="001E3D1A"/>
    <w:rsid w:val="003574BF"/>
    <w:rsid w:val="0038575D"/>
    <w:rsid w:val="00494F89"/>
    <w:rsid w:val="005E0E41"/>
    <w:rsid w:val="006856F1"/>
    <w:rsid w:val="007F0335"/>
    <w:rsid w:val="00950D47"/>
    <w:rsid w:val="00A65E57"/>
    <w:rsid w:val="00A86A68"/>
    <w:rsid w:val="00AE6DCF"/>
    <w:rsid w:val="00B246C7"/>
    <w:rsid w:val="00B45CD1"/>
    <w:rsid w:val="00B63B48"/>
    <w:rsid w:val="00BB6CD0"/>
    <w:rsid w:val="00BF4221"/>
    <w:rsid w:val="00C27D7B"/>
    <w:rsid w:val="00C8556D"/>
    <w:rsid w:val="00C95890"/>
    <w:rsid w:val="00D83DF5"/>
    <w:rsid w:val="00E54ADD"/>
    <w:rsid w:val="00E858DC"/>
    <w:rsid w:val="00F01822"/>
    <w:rsid w:val="00F11355"/>
    <w:rsid w:val="00F66660"/>
    <w:rsid w:val="00FD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7D473-926B-486E-B745-49DB064C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F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4F89"/>
  </w:style>
  <w:style w:type="paragraph" w:styleId="a5">
    <w:name w:val="footer"/>
    <w:basedOn w:val="a"/>
    <w:link w:val="a6"/>
    <w:uiPriority w:val="99"/>
    <w:unhideWhenUsed/>
    <w:rsid w:val="00494F8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4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906</Words>
  <Characters>5166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11</cp:revision>
  <dcterms:created xsi:type="dcterms:W3CDTF">2022-03-12T04:28:00Z</dcterms:created>
  <dcterms:modified xsi:type="dcterms:W3CDTF">2022-06-16T11:37:00Z</dcterms:modified>
</cp:coreProperties>
</file>