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37" w:rsidRPr="00B83692" w:rsidRDefault="005D01F0">
      <w:pPr>
        <w:pStyle w:val="IASBSectionTitle2NonInd"/>
        <w:rPr>
          <w:rFonts w:ascii="Times New Roman" w:hAnsi="Times New Roman" w:cs="Times New Roman"/>
        </w:rPr>
      </w:pPr>
      <w:bookmarkStart w:id="0" w:name="RANGE!E2"/>
      <w:r w:rsidRPr="00B83692">
        <w:rPr>
          <w:rFonts w:ascii="Times New Roman" w:hAnsi="Times New Roman" w:cs="Times New Roman"/>
          <w:bCs/>
          <w:color w:val="000000"/>
          <w:lang w:val="ky-KG"/>
        </w:rPr>
        <w:t>Финансылык отчеттуулуктун эл аралык стандарты (IAS) 19</w:t>
      </w:r>
      <w:bookmarkEnd w:id="0"/>
      <w:r w:rsidR="005623C4" w:rsidRPr="00B83692">
        <w:rPr>
          <w:rFonts w:ascii="Times New Roman" w:hAnsi="Times New Roman" w:cs="Times New Roman"/>
        </w:rPr>
        <w:br/>
      </w:r>
      <w:r w:rsidRPr="00B83692">
        <w:rPr>
          <w:rFonts w:ascii="Times New Roman" w:hAnsi="Times New Roman" w:cs="Times New Roman"/>
          <w:bCs/>
          <w:i/>
          <w:color w:val="000000"/>
          <w:lang w:val="ru-RU"/>
        </w:rPr>
        <w:t>"Кызматкерлердин сыйакылары"</w:t>
      </w:r>
    </w:p>
    <w:p w:rsidR="00BA3937" w:rsidRPr="00B83692" w:rsidRDefault="005D01F0">
      <w:pPr>
        <w:pStyle w:val="IASBSectionTitle1NonInd"/>
        <w:rPr>
          <w:rFonts w:ascii="Times New Roman" w:hAnsi="Times New Roman" w:cs="Times New Roman"/>
          <w:lang w:val="kk-KZ"/>
        </w:rPr>
      </w:pPr>
      <w:r w:rsidRPr="00B83692">
        <w:rPr>
          <w:rFonts w:ascii="Times New Roman" w:hAnsi="Times New Roman" w:cs="Times New Roman"/>
          <w:lang w:val="kk-KZ"/>
        </w:rPr>
        <w:t>Максаты</w:t>
      </w:r>
    </w:p>
    <w:p w:rsidR="00BA3937" w:rsidRPr="0050395A" w:rsidRDefault="005623C4">
      <w:pPr>
        <w:pStyle w:val="IASBNormalnpara"/>
        <w:rPr>
          <w:lang w:val="kk-KZ"/>
        </w:rPr>
      </w:pPr>
      <w:r w:rsidRPr="00B83692">
        <w:rPr>
          <w:lang w:val="kk-KZ"/>
        </w:rPr>
        <w:t>1</w:t>
      </w:r>
      <w:r w:rsidRPr="00B83692">
        <w:rPr>
          <w:lang w:val="kk-KZ"/>
        </w:rPr>
        <w:tab/>
      </w:r>
      <w:r w:rsidR="00A51959" w:rsidRPr="00B83692">
        <w:rPr>
          <w:color w:val="000000"/>
          <w:lang w:val="kk-KZ"/>
        </w:rPr>
        <w:t xml:space="preserve">Бул стандарттын максаты кызматкерлердин сыйакысы жөнүндө маалыматты эсепке алуу жана ачып көрсөтүү эрежелерин белгилөөдө турат. </w:t>
      </w:r>
      <w:r w:rsidR="00A51959" w:rsidRPr="0050395A">
        <w:rPr>
          <w:color w:val="000000"/>
          <w:lang w:val="kk-KZ"/>
        </w:rPr>
        <w:t>Стандарт ишканадан төмөнкүлөрдү таанууну талап кылат</w:t>
      </w:r>
      <w:r w:rsidRPr="0050395A">
        <w:rPr>
          <w:lang w:val="kk-KZ"/>
        </w:rPr>
        <w:t>:</w:t>
      </w:r>
    </w:p>
    <w:p w:rsidR="00BA3937" w:rsidRPr="0050395A" w:rsidRDefault="005623C4">
      <w:pPr>
        <w:pStyle w:val="IASBNormalnparaL1"/>
        <w:rPr>
          <w:lang w:val="kk-KZ"/>
        </w:rPr>
      </w:pPr>
      <w:r w:rsidRPr="0050395A">
        <w:rPr>
          <w:lang w:val="kk-KZ"/>
        </w:rPr>
        <w:t>(a)</w:t>
      </w:r>
      <w:r w:rsidRPr="0050395A">
        <w:rPr>
          <w:lang w:val="kk-KZ"/>
        </w:rPr>
        <w:tab/>
      </w:r>
      <w:r w:rsidR="00A51959" w:rsidRPr="0050395A">
        <w:rPr>
          <w:color w:val="000000"/>
          <w:lang w:val="kk-KZ"/>
        </w:rPr>
        <w:t>милдеттенме – кызматкер келечекте төлөнүүгө тийиш болгон сыйакы ордуна кызмат көрсөткөн учурда</w:t>
      </w:r>
      <w:r w:rsidRPr="0050395A">
        <w:rPr>
          <w:lang w:val="kk-KZ"/>
        </w:rPr>
        <w:t xml:space="preserve">; </w:t>
      </w:r>
      <w:r w:rsidR="00A51959" w:rsidRPr="00B83692">
        <w:rPr>
          <w:lang w:val="kk-KZ"/>
        </w:rPr>
        <w:t>жана</w:t>
      </w:r>
    </w:p>
    <w:p w:rsidR="00BA3937" w:rsidRPr="00B83692" w:rsidRDefault="005623C4">
      <w:pPr>
        <w:pStyle w:val="IASBNormalnparaL1"/>
        <w:rPr>
          <w:lang w:val="kk-KZ"/>
        </w:rPr>
      </w:pPr>
      <w:r w:rsidRPr="0050395A">
        <w:rPr>
          <w:lang w:val="kk-KZ"/>
        </w:rPr>
        <w:t>(b)</w:t>
      </w:r>
      <w:r w:rsidRPr="0050395A">
        <w:rPr>
          <w:lang w:val="kk-KZ"/>
        </w:rPr>
        <w:tab/>
      </w:r>
      <w:r w:rsidR="00A51959" w:rsidRPr="0050395A">
        <w:rPr>
          <w:color w:val="000000"/>
          <w:lang w:val="kk-KZ"/>
        </w:rPr>
        <w:t>чыгаша – ишкана кызматкер тарабынан сыйакы ордуна кызмат көрсөтүүнүн натыйжасында келип чыгуучу экономикалык пайданы пайдаланган учурда.</w:t>
      </w:r>
    </w:p>
    <w:p w:rsidR="00BA3937" w:rsidRPr="00B83692" w:rsidRDefault="00A51959">
      <w:pPr>
        <w:pStyle w:val="IASBSectionTitle1NonInd"/>
        <w:rPr>
          <w:rFonts w:ascii="Times New Roman" w:hAnsi="Times New Roman" w:cs="Times New Roman"/>
          <w:lang w:val="kk-KZ"/>
        </w:rPr>
      </w:pPr>
      <w:r w:rsidRPr="00B83692">
        <w:rPr>
          <w:rFonts w:ascii="Times New Roman" w:hAnsi="Times New Roman" w:cs="Times New Roman"/>
          <w:bCs/>
          <w:color w:val="000000"/>
          <w:lang w:val="kk-KZ"/>
        </w:rPr>
        <w:t>Колдонуу чөйрөсү</w:t>
      </w:r>
    </w:p>
    <w:p w:rsidR="00BA3937" w:rsidRPr="000A4DC8" w:rsidRDefault="005623C4">
      <w:pPr>
        <w:pStyle w:val="IASBNormalnpara"/>
        <w:rPr>
          <w:b/>
          <w:lang w:val="kk-KZ"/>
        </w:rPr>
      </w:pPr>
      <w:r w:rsidRPr="00B83692">
        <w:rPr>
          <w:b/>
          <w:lang w:val="kk-KZ"/>
        </w:rPr>
        <w:t>2</w:t>
      </w:r>
      <w:r w:rsidRPr="00B83692">
        <w:rPr>
          <w:lang w:val="kk-KZ"/>
        </w:rPr>
        <w:tab/>
      </w:r>
      <w:r w:rsidR="00A51959" w:rsidRPr="000A4DC8">
        <w:rPr>
          <w:b/>
          <w:bCs/>
          <w:color w:val="000000"/>
          <w:lang w:val="kk-KZ"/>
        </w:rPr>
        <w:t xml:space="preserve">Иш берүүчү бул стандартты алар үчүн </w:t>
      </w:r>
      <w:r w:rsidR="00A51959" w:rsidRPr="000A4DC8">
        <w:rPr>
          <w:b/>
          <w:bCs/>
          <w:i/>
          <w:color w:val="000000"/>
          <w:lang w:val="kk-KZ"/>
        </w:rPr>
        <w:t>"Акцияларга негизделген төлөмдөр"</w:t>
      </w:r>
      <w:r w:rsidR="00A51959" w:rsidRPr="000A4DC8">
        <w:rPr>
          <w:b/>
          <w:bCs/>
          <w:color w:val="000000"/>
          <w:lang w:val="kk-KZ"/>
        </w:rPr>
        <w:t xml:space="preserve"> ФОЭС (IFRS) 2 колдонулгандардан тышкары, кызматкерлердин бардык сыйакыларын эсепке алуу үчүн колдонот</w:t>
      </w:r>
      <w:r w:rsidRPr="000A4DC8">
        <w:rPr>
          <w:b/>
          <w:lang w:val="kk-KZ"/>
        </w:rPr>
        <w:t>.</w:t>
      </w:r>
    </w:p>
    <w:p w:rsidR="00BA3937" w:rsidRPr="00B83692" w:rsidRDefault="005623C4">
      <w:pPr>
        <w:pStyle w:val="IASBNormalnpara"/>
        <w:rPr>
          <w:lang w:val="kk-KZ"/>
        </w:rPr>
      </w:pPr>
      <w:r w:rsidRPr="00B83692">
        <w:rPr>
          <w:lang w:val="kk-KZ"/>
        </w:rPr>
        <w:t>3</w:t>
      </w:r>
      <w:r w:rsidRPr="00B83692">
        <w:rPr>
          <w:lang w:val="kk-KZ"/>
        </w:rPr>
        <w:tab/>
      </w:r>
      <w:r w:rsidR="00A51959" w:rsidRPr="00B83692">
        <w:rPr>
          <w:color w:val="000000"/>
          <w:lang w:val="kk-KZ"/>
        </w:rPr>
        <w:t>Ушул стандарт кызматкерлердин сыйакылары программалары боюнча отчеттуулукка тийиштүү эмес ("</w:t>
      </w:r>
      <w:r w:rsidR="00A51959" w:rsidRPr="00B83692">
        <w:rPr>
          <w:i/>
          <w:color w:val="000000"/>
          <w:lang w:val="kk-KZ"/>
        </w:rPr>
        <w:t>Пенсиялык программалар боюнча эсепке алуу жана отчеттуулук</w:t>
      </w:r>
      <w:r w:rsidR="00A51959" w:rsidRPr="00B83692">
        <w:rPr>
          <w:color w:val="000000"/>
          <w:lang w:val="kk-KZ"/>
        </w:rPr>
        <w:t>" ФОЭС (IAS) 26ны караңыз).</w:t>
      </w:r>
    </w:p>
    <w:p w:rsidR="00BA3937" w:rsidRPr="00B83692" w:rsidRDefault="005623C4">
      <w:pPr>
        <w:pStyle w:val="IASBNormalnpara"/>
        <w:rPr>
          <w:lang w:val="kk-KZ"/>
        </w:rPr>
      </w:pPr>
      <w:r w:rsidRPr="00B83692">
        <w:rPr>
          <w:lang w:val="kk-KZ"/>
        </w:rPr>
        <w:t>4</w:t>
      </w:r>
      <w:r w:rsidRPr="00B83692">
        <w:rPr>
          <w:lang w:val="kk-KZ"/>
        </w:rPr>
        <w:tab/>
      </w:r>
      <w:r w:rsidR="00A51959" w:rsidRPr="00B83692">
        <w:rPr>
          <w:color w:val="000000"/>
          <w:lang w:val="ky-KG"/>
        </w:rPr>
        <w:t>Өздөрүнө карата</w:t>
      </w:r>
      <w:r w:rsidR="00A51959" w:rsidRPr="00B83692">
        <w:rPr>
          <w:color w:val="000000"/>
          <w:lang w:val="kk-KZ"/>
        </w:rPr>
        <w:t xml:space="preserve"> ушул стандарт колдонулган кызматкерлердин сыйакылары төмөнкүлөр менен камсыздалуучу сыйакыларды камтыйт: </w:t>
      </w:r>
    </w:p>
    <w:p w:rsidR="00BA3937" w:rsidRPr="00B83692" w:rsidRDefault="005623C4">
      <w:pPr>
        <w:pStyle w:val="IASBNormalnparaL1"/>
        <w:rPr>
          <w:lang w:val="kk-KZ"/>
        </w:rPr>
      </w:pPr>
      <w:r w:rsidRPr="00B83692">
        <w:rPr>
          <w:lang w:val="kk-KZ"/>
        </w:rPr>
        <w:t>(a)</w:t>
      </w:r>
      <w:r w:rsidRPr="00B83692">
        <w:rPr>
          <w:lang w:val="kk-KZ"/>
        </w:rPr>
        <w:tab/>
      </w:r>
      <w:r w:rsidR="00A51959" w:rsidRPr="00B83692">
        <w:rPr>
          <w:color w:val="000000"/>
          <w:lang w:val="kk-KZ"/>
        </w:rPr>
        <w:t>ишкананын жана анын кызматкерлеринин, кызматкерлер топторунун же алардын өкүлдөрүнүн ортосундагы формалдаштырылган программаларга же башка формалдаштырылган макулдашууларга ылайык;</w:t>
      </w:r>
    </w:p>
    <w:p w:rsidR="00BA3937" w:rsidRPr="00B83692" w:rsidRDefault="005623C4">
      <w:pPr>
        <w:pStyle w:val="IASBNormalnparaL1"/>
        <w:rPr>
          <w:lang w:val="kk-KZ"/>
        </w:rPr>
      </w:pPr>
      <w:r w:rsidRPr="00B83692">
        <w:rPr>
          <w:lang w:val="kk-KZ"/>
        </w:rPr>
        <w:t>(b)</w:t>
      </w:r>
      <w:r w:rsidRPr="00B83692">
        <w:rPr>
          <w:lang w:val="kk-KZ"/>
        </w:rPr>
        <w:tab/>
      </w:r>
      <w:r w:rsidR="00A51959" w:rsidRPr="00B83692">
        <w:rPr>
          <w:color w:val="000000"/>
          <w:lang w:val="kk-KZ"/>
        </w:rPr>
        <w:t>мыйзамдардын талаптарына ылайык же тармак ичиндеги келишимдерге байланыштуу, аларга ылайык ишканалар улуттук, мамлекеттик, тармактык же бир нече иш берүүчүлөр тарабынан уюштурулган программаларга төгүмдөрдү ишке ашырууга тийиш; же</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A51959" w:rsidRPr="00B83692">
        <w:rPr>
          <w:color w:val="000000"/>
          <w:lang w:val="ru-RU"/>
        </w:rPr>
        <w:t>түзүлгөн практика менен, ал мындай конструктивдүү милдеттенмелердин пайда болушуна алып келет. Түзүлгөн практика, эгерде ишкана кызматкерлерге сыйакыларды төлөп берүүгө реалдуу альтернативага ээ болбосо, ал тараптан конструктивдүү милдеттенменин келип чыгышына алып келет. Түзүлгөн конструктивдүү милдеттенменин мисалы болуп ишкананын түзүлгөн практикасын өзгөртүү анын кызматкерлер менен мамилелеринде алгылыксыз зыянга алып келүүчү кырдаал саналат</w:t>
      </w:r>
      <w:r w:rsidRPr="00B83692">
        <w:rPr>
          <w:lang w:val="ru-RU"/>
        </w:rPr>
        <w:t>.</w:t>
      </w:r>
    </w:p>
    <w:p w:rsidR="00BA3937" w:rsidRPr="00B83692" w:rsidRDefault="005623C4">
      <w:pPr>
        <w:pStyle w:val="IASBNormalnpara"/>
        <w:rPr>
          <w:lang w:val="ru-RU"/>
        </w:rPr>
      </w:pPr>
      <w:r w:rsidRPr="00B83692">
        <w:rPr>
          <w:lang w:val="ru-RU"/>
        </w:rPr>
        <w:t>5</w:t>
      </w:r>
      <w:r w:rsidRPr="00B83692">
        <w:rPr>
          <w:lang w:val="ru-RU"/>
        </w:rPr>
        <w:tab/>
      </w:r>
      <w:r w:rsidR="00A51959" w:rsidRPr="00B83692">
        <w:rPr>
          <w:color w:val="000000"/>
          <w:lang w:val="ru-RU"/>
        </w:rPr>
        <w:t>Кызматкерлердин сыйакылары төмөнкүлөрдү камтыйт: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A51959" w:rsidRPr="00B83692">
        <w:rPr>
          <w:color w:val="000000"/>
          <w:lang w:val="ru-RU"/>
        </w:rPr>
        <w:t>мисалы, эгерде аларды толук көлөмдө төлөө кызматкерлер тиешелүү кызматтарды көрсөткөн жылдык отчеттук мезгил аяктагандан кийин он эки ай өткөнгө чейин күтүлсө, анда кызматкерлердин кыска мөөнөттүү сыйакылары</w:t>
      </w:r>
      <w:r w:rsidRPr="00B83692">
        <w:rPr>
          <w:lang w:val="ru-RU"/>
        </w:rPr>
        <w:t>:</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A51959" w:rsidRPr="00B83692">
        <w:rPr>
          <w:color w:val="000000"/>
          <w:lang w:val="ru-RU"/>
        </w:rPr>
        <w:t xml:space="preserve">эмгек акы жана социалдык камсыздандырууга </w:t>
      </w:r>
      <w:r w:rsidR="00133BC7" w:rsidRPr="00B83692">
        <w:rPr>
          <w:color w:val="000000"/>
          <w:lang w:val="ru-RU"/>
        </w:rPr>
        <w:t>төгүмдөр</w:t>
      </w:r>
      <w:r w:rsidR="00A51959" w:rsidRPr="00B83692">
        <w:rPr>
          <w:color w:val="000000"/>
          <w:lang w:val="ru-RU"/>
        </w:rPr>
        <w:t>;</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A51959" w:rsidRPr="00B83692">
        <w:rPr>
          <w:color w:val="000000"/>
          <w:lang w:val="ru-RU"/>
        </w:rPr>
        <w:t>акы төлөнүүчү ар жылдык өргүү жана ооругандыгы боюнча акы төлөнүүчү өргүү;</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A51959" w:rsidRPr="00B83692">
        <w:rPr>
          <w:color w:val="000000"/>
          <w:lang w:val="ru-RU"/>
        </w:rPr>
        <w:t>пайдага жана премияга катышуу; жана</w:t>
      </w:r>
      <w:r w:rsidR="00A51959" w:rsidRPr="00B83692">
        <w:rPr>
          <w:lang w:val="ru-RU"/>
        </w:rPr>
        <w:t xml:space="preserve"> </w:t>
      </w:r>
    </w:p>
    <w:p w:rsidR="00BA3937" w:rsidRPr="00B83692" w:rsidRDefault="005623C4">
      <w:pPr>
        <w:pStyle w:val="IASBNormalnparaL2"/>
        <w:rPr>
          <w:lang w:val="ru-RU"/>
        </w:rPr>
      </w:pPr>
      <w:r w:rsidRPr="00B83692">
        <w:rPr>
          <w:lang w:val="ru-RU"/>
        </w:rPr>
        <w:t>(</w:t>
      </w:r>
      <w:r w:rsidRPr="00B83692">
        <w:t>iv</w:t>
      </w:r>
      <w:r w:rsidRPr="00B83692">
        <w:rPr>
          <w:lang w:val="ru-RU"/>
        </w:rPr>
        <w:t>)</w:t>
      </w:r>
      <w:r w:rsidRPr="00B83692">
        <w:rPr>
          <w:lang w:val="ru-RU"/>
        </w:rPr>
        <w:tab/>
      </w:r>
      <w:r w:rsidR="00A51959" w:rsidRPr="00B83692">
        <w:rPr>
          <w:color w:val="000000"/>
          <w:lang w:val="ru-RU"/>
        </w:rPr>
        <w:t>учурдагы кызматкерлер үчүн акчалай эмес формадагы жеңилдиктер (мисалы, медициналык тейлөө, турак жай, автомобиль менен камсыздоо, товарларды жана кызмат көрсөтүүлөрдү акысыз же жеңилдетилген баада берүү);</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A51959" w:rsidRPr="00B83692">
        <w:rPr>
          <w:color w:val="000000"/>
          <w:lang w:val="ru-RU"/>
        </w:rPr>
        <w:t>эмгек ишмердүүлүгү аяктагандан кийинки төмөнкүлөр сыяктуу сыйакылар:</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A51959" w:rsidRPr="00B83692">
        <w:rPr>
          <w:color w:val="000000"/>
          <w:lang w:val="ru-RU"/>
        </w:rPr>
        <w:t>пенсиялык төлөмдөр (мисалы, пенсия жана пенсияга чыгуудагы бир жолку төлөмдөр); жана</w:t>
      </w:r>
      <w:r w:rsidR="00A51959" w:rsidRPr="00B83692">
        <w:rPr>
          <w:lang w:val="kk-KZ"/>
        </w:rPr>
        <w:t xml:space="preserve"> </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A51959" w:rsidRPr="00B83692">
        <w:rPr>
          <w:color w:val="000000"/>
          <w:lang w:val="ru-RU"/>
        </w:rPr>
        <w:t>эмгек ишмердүүлүгү аякташы боюнча өмүрдү камсыздандыруу жана эмгек ишмердүүлүгү аякташы боюнча медициналык тейлөө сыяктуу башка төлөмдөр;</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A51959" w:rsidRPr="00B83692">
        <w:rPr>
          <w:color w:val="000000"/>
          <w:lang w:val="ru-RU"/>
        </w:rPr>
        <w:t>кызматкерлердин төмөнкүлөр сыяктуу башка узак мөөнөттүү сыйакылары</w:t>
      </w:r>
      <w:r w:rsidRPr="00B83692">
        <w:rPr>
          <w:lang w:val="ru-RU"/>
        </w:rPr>
        <w:t>:</w:t>
      </w:r>
    </w:p>
    <w:p w:rsidR="00BA3937" w:rsidRPr="00B83692" w:rsidRDefault="005623C4">
      <w:pPr>
        <w:pStyle w:val="IASBNormalnparaL2"/>
        <w:rPr>
          <w:lang w:val="ru-RU"/>
        </w:rPr>
      </w:pPr>
      <w:r w:rsidRPr="00B83692">
        <w:rPr>
          <w:lang w:val="ru-RU"/>
        </w:rPr>
        <w:lastRenderedPageBreak/>
        <w:t>(</w:t>
      </w:r>
      <w:r w:rsidRPr="00B83692">
        <w:t>i</w:t>
      </w:r>
      <w:r w:rsidRPr="00B83692">
        <w:rPr>
          <w:lang w:val="ru-RU"/>
        </w:rPr>
        <w:t>)</w:t>
      </w:r>
      <w:r w:rsidRPr="00B83692">
        <w:rPr>
          <w:lang w:val="ru-RU"/>
        </w:rPr>
        <w:tab/>
      </w:r>
      <w:r w:rsidR="00A51959" w:rsidRPr="00B83692">
        <w:rPr>
          <w:color w:val="000000"/>
          <w:lang w:val="ru-RU"/>
        </w:rPr>
        <w:t>акы төлөнүүчү узак мөөнөттүү жумушка чыкпоолор, мисалы, иштеген жылдар үчүн өргүү же чыгармачыл өргүү;</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A51959" w:rsidRPr="00B83692">
        <w:rPr>
          <w:color w:val="000000"/>
          <w:lang w:val="ru-RU"/>
        </w:rPr>
        <w:t>мааракелерди майрамдоо же иштеген жылдар үчүн башка сыйакылар; жана</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A51959" w:rsidRPr="00B83692">
        <w:rPr>
          <w:color w:val="000000"/>
          <w:lang w:val="ru-RU"/>
        </w:rPr>
        <w:t>эмгекке жарамдуулугун узакка жоготуудагы төлөмдөр; жана</w:t>
      </w:r>
      <w:r w:rsidR="00A51959" w:rsidRPr="00B83692">
        <w:rPr>
          <w:lang w:val="ru-RU"/>
        </w:rPr>
        <w:t xml:space="preserve"> </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A51959" w:rsidRPr="00B83692">
        <w:rPr>
          <w:color w:val="000000"/>
          <w:lang w:val="ru-RU"/>
        </w:rPr>
        <w:t>бошонуп кетүүдөгү жөлөкпулдар</w:t>
      </w:r>
      <w:r w:rsidRPr="00B83692">
        <w:rPr>
          <w:lang w:val="ru-RU"/>
        </w:rPr>
        <w:t>.</w:t>
      </w:r>
    </w:p>
    <w:p w:rsidR="00BA3937" w:rsidRPr="00B83692" w:rsidRDefault="005623C4">
      <w:pPr>
        <w:pStyle w:val="IASBNormalnpara"/>
        <w:rPr>
          <w:lang w:val="ru-RU"/>
        </w:rPr>
      </w:pPr>
      <w:r w:rsidRPr="00B83692">
        <w:rPr>
          <w:lang w:val="ru-RU"/>
        </w:rPr>
        <w:t>6</w:t>
      </w:r>
      <w:r w:rsidRPr="00B83692">
        <w:rPr>
          <w:lang w:val="ru-RU"/>
        </w:rPr>
        <w:tab/>
      </w:r>
      <w:r w:rsidR="00F81AEE" w:rsidRPr="00B83692">
        <w:rPr>
          <w:color w:val="000000"/>
          <w:lang w:val="ru-RU"/>
        </w:rPr>
        <w:t>Кызматкерлердин сыйакылары кызматкерлерге, ошондой эле алардын багуусунда тургандарга берилүүчү сыйакыларды камтыйт жана кызматкерлердин өздөрүнүн, алардын жубайларынын, балдарынын же багуусунда турган башка адамдардын, же болбосо, мисалы, камсыздандыруу компаниялары сыяктуу башка жактардын пайдасына төлөп берүү (же товарларды же кызматтарды берүү) жолу менен ишке ашырыла алат</w:t>
      </w:r>
      <w:r w:rsidRPr="00B83692">
        <w:rPr>
          <w:lang w:val="ru-RU"/>
        </w:rPr>
        <w:t>.</w:t>
      </w:r>
    </w:p>
    <w:p w:rsidR="00BA3937" w:rsidRPr="00B83692" w:rsidRDefault="005623C4">
      <w:pPr>
        <w:pStyle w:val="IASBNormalnpara"/>
        <w:rPr>
          <w:lang w:val="ru-RU"/>
        </w:rPr>
      </w:pPr>
      <w:r w:rsidRPr="00B83692">
        <w:rPr>
          <w:lang w:val="ru-RU"/>
        </w:rPr>
        <w:t>7</w:t>
      </w:r>
      <w:r w:rsidRPr="00B83692">
        <w:rPr>
          <w:lang w:val="ru-RU"/>
        </w:rPr>
        <w:tab/>
      </w:r>
      <w:r w:rsidR="00F81AEE" w:rsidRPr="00B83692">
        <w:rPr>
          <w:color w:val="000000"/>
          <w:lang w:val="ru-RU"/>
        </w:rPr>
        <w:t>Кызматкер ишканага толук иштөө, жарым-жартылай, бир жолку иштөө же убактылуу негизде иштөө негизинде кызмат көрсөтө алат. Ушул стандарттын контекстинде кызматкерлердин катарына директорлор жана башка башкаруучу персонал кирет.</w:t>
      </w:r>
    </w:p>
    <w:p w:rsidR="00BA3937" w:rsidRPr="0050395A" w:rsidRDefault="00F81AEE">
      <w:pPr>
        <w:pStyle w:val="IASBSectionTitle1NonInd"/>
        <w:rPr>
          <w:rFonts w:ascii="Times New Roman" w:hAnsi="Times New Roman" w:cs="Times New Roman"/>
          <w:lang w:val="ru-RU"/>
        </w:rPr>
      </w:pPr>
      <w:r w:rsidRPr="0050395A">
        <w:rPr>
          <w:rFonts w:ascii="Times New Roman" w:hAnsi="Times New Roman" w:cs="Times New Roman"/>
          <w:bCs/>
          <w:color w:val="000000"/>
          <w:lang w:val="ru-RU"/>
        </w:rPr>
        <w:t>Аныктамалар</w:t>
      </w:r>
    </w:p>
    <w:p w:rsidR="00BA3937" w:rsidRPr="00B83692" w:rsidRDefault="005623C4">
      <w:pPr>
        <w:pStyle w:val="IASBNormalnpara"/>
        <w:rPr>
          <w:lang w:val="kk-KZ"/>
        </w:rPr>
      </w:pPr>
      <w:r w:rsidRPr="00B83692">
        <w:rPr>
          <w:b/>
          <w:lang w:val="ru-RU"/>
        </w:rPr>
        <w:t>8</w:t>
      </w:r>
      <w:r w:rsidRPr="00B83692">
        <w:rPr>
          <w:lang w:val="ru-RU"/>
        </w:rPr>
        <w:tab/>
      </w:r>
      <w:r w:rsidR="00F81AEE" w:rsidRPr="00B83692">
        <w:rPr>
          <w:b/>
          <w:bCs/>
          <w:color w:val="000000"/>
          <w:lang w:val="ru-RU"/>
        </w:rPr>
        <w:t>Ушул стандартта төмөнкү терминдер көрсөтүлгөн маанилерде пайдаланылат:</w:t>
      </w:r>
    </w:p>
    <w:p w:rsidR="00F81AEE" w:rsidRPr="00B83692" w:rsidRDefault="00F81AEE">
      <w:pPr>
        <w:pStyle w:val="IASBNormalnparaP"/>
        <w:rPr>
          <w:b/>
          <w:bCs/>
          <w:color w:val="000000"/>
          <w:lang w:val="kk-KZ"/>
        </w:rPr>
      </w:pPr>
      <w:r w:rsidRPr="00B83692">
        <w:rPr>
          <w:b/>
          <w:bCs/>
          <w:color w:val="000000"/>
          <w:lang w:val="kk-KZ"/>
        </w:rPr>
        <w:t xml:space="preserve">Кызматкерлердин сыйакыларынын аныктамалары </w:t>
      </w:r>
    </w:p>
    <w:p w:rsidR="00BA3937" w:rsidRPr="00B83692" w:rsidRDefault="00F81AEE">
      <w:pPr>
        <w:pStyle w:val="IASBNormalnparaP"/>
        <w:rPr>
          <w:lang w:val="kk-KZ"/>
        </w:rPr>
      </w:pPr>
      <w:r w:rsidRPr="00B83692">
        <w:rPr>
          <w:b/>
          <w:bCs/>
          <w:i/>
          <w:iCs/>
          <w:color w:val="000000"/>
          <w:lang w:val="kk-KZ"/>
        </w:rPr>
        <w:t>Кызматкерлердин сыйакылары</w:t>
      </w:r>
      <w:r w:rsidRPr="00B83692">
        <w:rPr>
          <w:b/>
          <w:bCs/>
          <w:color w:val="000000"/>
          <w:lang w:val="kk-KZ"/>
        </w:rPr>
        <w:t xml:space="preserve"> – ишкана алар көрсөткөн кызматтардын же эмгек макулдашуусун үзүүнүн ордуна берүүчү ордун толтуруунун бардык формалары.</w:t>
      </w:r>
    </w:p>
    <w:p w:rsidR="00BA3937" w:rsidRPr="00B83692" w:rsidRDefault="00F81AEE">
      <w:pPr>
        <w:pStyle w:val="IASBNormalnparaP"/>
        <w:rPr>
          <w:lang w:val="kk-KZ"/>
        </w:rPr>
      </w:pPr>
      <w:r w:rsidRPr="00B83692">
        <w:rPr>
          <w:b/>
          <w:bCs/>
          <w:i/>
          <w:iCs/>
          <w:color w:val="000000"/>
          <w:lang w:val="kk-KZ"/>
        </w:rPr>
        <w:t>Кызматкерлердин кыска мөөнөттүү сыйакылары</w:t>
      </w:r>
      <w:r w:rsidRPr="00B83692">
        <w:rPr>
          <w:b/>
          <w:bCs/>
          <w:color w:val="000000"/>
          <w:lang w:val="kk-KZ"/>
        </w:rPr>
        <w:t xml:space="preserve"> - кызматкерлер тиешелүү кызматтарды көрсөткөн жылдык отчеттук мезгил аяктагандан кийин он эки ай өткөнгө чейин </w:t>
      </w:r>
      <w:r w:rsidRPr="00B83692">
        <w:rPr>
          <w:b/>
          <w:bCs/>
          <w:lang w:val="kk-KZ"/>
        </w:rPr>
        <w:t>кызматкерлерге толук көлөмдө төлөнүүсү күтүлгөн</w:t>
      </w:r>
      <w:r w:rsidRPr="00B83692">
        <w:rPr>
          <w:b/>
          <w:bCs/>
          <w:color w:val="000000"/>
          <w:lang w:val="kk-KZ"/>
        </w:rPr>
        <w:t xml:space="preserve"> сыйакылар (буга бошонуп кетүүдөгү жөлөкпулдар кирбейт).</w:t>
      </w:r>
    </w:p>
    <w:p w:rsidR="00BA3937" w:rsidRPr="00B83692" w:rsidRDefault="00F81AEE">
      <w:pPr>
        <w:pStyle w:val="IASBNormalnparaP"/>
        <w:rPr>
          <w:lang w:val="kk-KZ"/>
        </w:rPr>
      </w:pPr>
      <w:r w:rsidRPr="00B83692">
        <w:rPr>
          <w:b/>
          <w:bCs/>
          <w:i/>
          <w:iCs/>
          <w:color w:val="000000"/>
          <w:lang w:val="kk-KZ"/>
        </w:rPr>
        <w:t>Эмгек ишмердүүлүгү аякташы боюнча сыйакылар</w:t>
      </w:r>
      <w:r w:rsidRPr="00B83692">
        <w:rPr>
          <w:b/>
          <w:bCs/>
          <w:color w:val="000000"/>
          <w:lang w:val="kk-KZ"/>
        </w:rPr>
        <w:t xml:space="preserve"> –эмгек ишмердүүлүгү аякташы боюнча кызматкерлерге төлөнүп берилүүчү сыйакылар (буга бошонуп кетүүдөгү жөлөкпулдар жана кызматкерлердин кыска мөөнөттүү сыйакылары кирбейт).</w:t>
      </w:r>
    </w:p>
    <w:p w:rsidR="00BA3937" w:rsidRPr="00B83692" w:rsidRDefault="00F81AEE">
      <w:pPr>
        <w:pStyle w:val="IASBNormalnparaP"/>
        <w:rPr>
          <w:lang w:val="kk-KZ"/>
        </w:rPr>
      </w:pPr>
      <w:r w:rsidRPr="00B83692">
        <w:rPr>
          <w:b/>
          <w:bCs/>
          <w:i/>
          <w:iCs/>
          <w:color w:val="000000"/>
          <w:lang w:val="kk-KZ"/>
        </w:rPr>
        <w:t>Кызматкерлерге башка узак мөөнөттүү сыйакылар</w:t>
      </w:r>
      <w:r w:rsidRPr="00B83692">
        <w:rPr>
          <w:b/>
          <w:bCs/>
          <w:color w:val="000000"/>
          <w:lang w:val="kk-KZ"/>
        </w:rPr>
        <w:t xml:space="preserve"> - кызматкерлердин кыска мөөнөттүү сыйакыларын, ишканада эмгек ишмердүүлүгү аякташы боюнча сыйакыларды жана бошонуп кетүүдөгү жөлөкпулдарын кошпогондо, кызматкерлердин сыйакыларынын бардык түрлөрү</w:t>
      </w:r>
      <w:r w:rsidR="005623C4" w:rsidRPr="00B83692">
        <w:rPr>
          <w:b/>
          <w:lang w:val="kk-KZ"/>
        </w:rPr>
        <w:t>.</w:t>
      </w:r>
    </w:p>
    <w:p w:rsidR="00BA3937" w:rsidRPr="00B83692" w:rsidRDefault="00F81AEE">
      <w:pPr>
        <w:pStyle w:val="IASBNormalnparaP"/>
        <w:rPr>
          <w:lang w:val="kk-KZ"/>
        </w:rPr>
      </w:pPr>
      <w:r w:rsidRPr="00B83692">
        <w:rPr>
          <w:b/>
          <w:bCs/>
          <w:i/>
          <w:iCs/>
          <w:color w:val="000000"/>
          <w:lang w:val="kk-KZ"/>
        </w:rPr>
        <w:t>Бошонуп кетүүдөгү жөлөкпулдар</w:t>
      </w:r>
      <w:r w:rsidRPr="00B83692">
        <w:rPr>
          <w:b/>
          <w:bCs/>
          <w:color w:val="000000"/>
          <w:lang w:val="kk-KZ"/>
        </w:rPr>
        <w:t xml:space="preserve"> – төмөнкү эки окуянын биринин натыйжасында эмгек макулдашуусун үзүүнүн ордуна берилүүчү кызматкерлердин сыйакылары:</w:t>
      </w:r>
    </w:p>
    <w:p w:rsidR="00BA3937" w:rsidRPr="00B83692" w:rsidRDefault="005623C4">
      <w:pPr>
        <w:pStyle w:val="IASBNormalnparaL1"/>
        <w:rPr>
          <w:lang w:val="kk-KZ"/>
        </w:rPr>
      </w:pPr>
      <w:r w:rsidRPr="00B83692">
        <w:rPr>
          <w:b/>
          <w:lang w:val="kk-KZ"/>
        </w:rPr>
        <w:t>(a)</w:t>
      </w:r>
      <w:r w:rsidRPr="00B83692">
        <w:rPr>
          <w:lang w:val="kk-KZ"/>
        </w:rPr>
        <w:tab/>
      </w:r>
      <w:r w:rsidR="00F81AEE" w:rsidRPr="00B83692">
        <w:rPr>
          <w:b/>
          <w:bCs/>
          <w:color w:val="000000"/>
          <w:lang w:val="kk-KZ"/>
        </w:rPr>
        <w:t>кызматкер пенсиялык куракка жеткенге чейин аны менен эмгек макулдашуусун үзүүгө ишкананын чечими; же</w:t>
      </w:r>
      <w:r w:rsidR="00F81AEE" w:rsidRPr="00B83692">
        <w:rPr>
          <w:b/>
          <w:lang w:val="kk-KZ"/>
        </w:rPr>
        <w:t xml:space="preserve"> </w:t>
      </w:r>
    </w:p>
    <w:p w:rsidR="00BA3937" w:rsidRPr="00B83692" w:rsidRDefault="005623C4">
      <w:pPr>
        <w:pStyle w:val="IASBNormalnparaL1"/>
        <w:rPr>
          <w:lang w:val="kk-KZ"/>
        </w:rPr>
      </w:pPr>
      <w:r w:rsidRPr="00B83692">
        <w:rPr>
          <w:b/>
          <w:lang w:val="kk-KZ"/>
        </w:rPr>
        <w:t>(b)</w:t>
      </w:r>
      <w:r w:rsidRPr="00B83692">
        <w:rPr>
          <w:lang w:val="kk-KZ"/>
        </w:rPr>
        <w:tab/>
      </w:r>
      <w:r w:rsidR="00F81AEE" w:rsidRPr="00B83692">
        <w:rPr>
          <w:b/>
          <w:bCs/>
          <w:color w:val="000000"/>
          <w:lang w:val="kk-KZ"/>
        </w:rPr>
        <w:t>эмгек макулдашуусун үзүүнүн ордуна берилүүчү сыйакы жөнүндө сунушту кабыл алууга кызматкердин чечими.</w:t>
      </w:r>
    </w:p>
    <w:p w:rsidR="00BA3937" w:rsidRPr="00B83692" w:rsidRDefault="00F81AEE">
      <w:pPr>
        <w:pStyle w:val="IASBSectionTitle2Ind"/>
        <w:rPr>
          <w:rFonts w:ascii="Times New Roman" w:hAnsi="Times New Roman" w:cs="Times New Roman"/>
          <w:lang w:val="kk-KZ"/>
        </w:rPr>
      </w:pPr>
      <w:r w:rsidRPr="00B83692">
        <w:rPr>
          <w:rFonts w:ascii="Times New Roman" w:hAnsi="Times New Roman" w:cs="Times New Roman"/>
          <w:bCs/>
          <w:color w:val="000000"/>
          <w:lang w:val="kk-KZ"/>
        </w:rPr>
        <w:t>Сыйакылар программаларынын классификациясы менен байланышкан аныктамалар</w:t>
      </w:r>
    </w:p>
    <w:p w:rsidR="00BA3937" w:rsidRPr="00B83692" w:rsidRDefault="00F81AEE">
      <w:pPr>
        <w:pStyle w:val="IASBNormalnparaP"/>
        <w:rPr>
          <w:lang w:val="kk-KZ"/>
        </w:rPr>
      </w:pPr>
      <w:r w:rsidRPr="00B83692">
        <w:rPr>
          <w:b/>
          <w:bCs/>
          <w:i/>
          <w:iCs/>
          <w:color w:val="000000"/>
          <w:lang w:val="kk-KZ"/>
        </w:rPr>
        <w:t xml:space="preserve">Эмгек ишмердүүлүгү аякташы боюнча сыйакылардын программалары </w:t>
      </w:r>
      <w:r w:rsidRPr="00B83692">
        <w:rPr>
          <w:b/>
          <w:bCs/>
          <w:color w:val="000000"/>
          <w:lang w:val="kk-KZ"/>
        </w:rPr>
        <w:t>– аларга ылайык, ишкана бир же бир нече кызматкерге алардын эмгек ишмердүүлүгү аякташы боюнча сыйакыларды төлөп бере турган формалдаштырылган же формалдаштырылбаган макулдашуулар</w:t>
      </w:r>
      <w:r w:rsidR="005623C4" w:rsidRPr="00B83692">
        <w:rPr>
          <w:b/>
          <w:lang w:val="kk-KZ"/>
        </w:rPr>
        <w:t>.</w:t>
      </w:r>
    </w:p>
    <w:p w:rsidR="00BA3937" w:rsidRPr="00B83692" w:rsidRDefault="00F81AEE">
      <w:pPr>
        <w:pStyle w:val="IASBNormalnparaP"/>
        <w:rPr>
          <w:lang w:val="kk-KZ"/>
        </w:rPr>
      </w:pPr>
      <w:r w:rsidRPr="00B83692">
        <w:rPr>
          <w:b/>
          <w:bCs/>
          <w:i/>
          <w:iCs/>
          <w:color w:val="000000"/>
          <w:lang w:val="kk-KZ"/>
        </w:rPr>
        <w:t xml:space="preserve">Белгиленген төгүмдөрү менен пенсиялык программалар </w:t>
      </w:r>
      <w:r w:rsidRPr="00B83692">
        <w:rPr>
          <w:b/>
          <w:bCs/>
          <w:color w:val="000000"/>
          <w:lang w:val="kk-KZ"/>
        </w:rPr>
        <w:t xml:space="preserve">– ишканада эмгек ишмердүүлүгү аякташы боюнча сыйакылардын </w:t>
      </w:r>
      <w:r w:rsidRPr="00B83692">
        <w:rPr>
          <w:b/>
          <w:color w:val="000000"/>
          <w:lang w:val="kk-KZ"/>
        </w:rPr>
        <w:t>программалары</w:t>
      </w:r>
      <w:r w:rsidRPr="00B83692">
        <w:rPr>
          <w:b/>
          <w:bCs/>
          <w:color w:val="000000"/>
          <w:lang w:val="kk-KZ"/>
        </w:rPr>
        <w:t>, алардын алкагында ишкана өзүнчө ишканага (же фондго) бекитилген төгүмдөрдү ишке ашырат жана эгерде фонддун активдери алар тарабынан учурдагы жана мурдагы мезгилдерде көрсөтүлгөн кызматтар үчүн тийиштүү болгон бардык сыйакыларды төлөп берүү үчүн жетишсиз болсо, кошумча төгүмдөрдү төлөө боюнча түзүлгөн кандайдыр-бир юридикалык же конструктивдүү милдеттенмелерге ээ болбойт</w:t>
      </w:r>
      <w:r w:rsidR="005623C4" w:rsidRPr="00B83692">
        <w:rPr>
          <w:b/>
          <w:lang w:val="kk-KZ"/>
        </w:rPr>
        <w:t>.</w:t>
      </w:r>
    </w:p>
    <w:p w:rsidR="00BA3937" w:rsidRPr="00B83692" w:rsidRDefault="00F81AEE">
      <w:pPr>
        <w:pStyle w:val="IASBNormalnparaP"/>
        <w:rPr>
          <w:lang w:val="kk-KZ"/>
        </w:rPr>
      </w:pPr>
      <w:r w:rsidRPr="00B83692">
        <w:rPr>
          <w:b/>
          <w:bCs/>
          <w:i/>
          <w:iCs/>
          <w:color w:val="000000"/>
          <w:lang w:val="kk-KZ"/>
        </w:rPr>
        <w:t xml:space="preserve">Белгиленген төлөмдөрү менен пенсиялык программалар </w:t>
      </w:r>
      <w:r w:rsidRPr="00B83692">
        <w:rPr>
          <w:b/>
          <w:bCs/>
          <w:color w:val="000000"/>
          <w:lang w:val="kk-KZ"/>
        </w:rPr>
        <w:t xml:space="preserve">– белгиленген төгүмдөрү менен пенсиялык программалардан айырмаланган, ишканадагы эмгек ишмердүүлүгү аякташы боюнча сыйакылардын </w:t>
      </w:r>
      <w:r w:rsidRPr="00B83692">
        <w:rPr>
          <w:b/>
          <w:color w:val="000000"/>
          <w:lang w:val="kk-KZ"/>
        </w:rPr>
        <w:t>программалары</w:t>
      </w:r>
      <w:r w:rsidRPr="00B83692">
        <w:rPr>
          <w:b/>
          <w:bCs/>
          <w:color w:val="000000"/>
          <w:lang w:val="kk-KZ"/>
        </w:rPr>
        <w:t>.</w:t>
      </w:r>
    </w:p>
    <w:p w:rsidR="00BA3937" w:rsidRPr="00B83692" w:rsidRDefault="00F81AEE">
      <w:pPr>
        <w:pStyle w:val="IASBNormalnparaP"/>
        <w:rPr>
          <w:lang w:val="kk-KZ"/>
        </w:rPr>
      </w:pPr>
      <w:r w:rsidRPr="00B83692">
        <w:rPr>
          <w:b/>
          <w:bCs/>
          <w:i/>
          <w:iCs/>
          <w:color w:val="000000"/>
          <w:lang w:val="kk-KZ"/>
        </w:rPr>
        <w:lastRenderedPageBreak/>
        <w:t xml:space="preserve">Иш берүүчүлөр тобунун пенсиялык программалары </w:t>
      </w:r>
      <w:r w:rsidRPr="00B83692">
        <w:rPr>
          <w:b/>
          <w:bCs/>
          <w:color w:val="000000"/>
          <w:lang w:val="kk-KZ"/>
        </w:rPr>
        <w:t>– белгиленген төгүмдөрү менен пенсиялык программалар (буга мамлекеттик пенсиялык программалар кирбейт) же белгиленген төлөмдөрү менен пенсиялык программалар (буга мамлекеттик пенсиялык программалар кирбейт), алар</w:t>
      </w:r>
      <w:r w:rsidR="005623C4" w:rsidRPr="00B83692">
        <w:rPr>
          <w:b/>
          <w:lang w:val="kk-KZ"/>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F81AEE" w:rsidRPr="00B83692">
        <w:rPr>
          <w:b/>
          <w:bCs/>
          <w:color w:val="000000"/>
          <w:lang w:val="ru-RU"/>
        </w:rPr>
        <w:t>жалпы контроль алдында турбаган ар кайсы ишканалар тарабынан киргизилген активдерди бириктирет; жана</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F81AEE" w:rsidRPr="00B83692">
        <w:rPr>
          <w:b/>
          <w:bCs/>
          <w:color w:val="000000"/>
          <w:lang w:val="ru-RU"/>
        </w:rPr>
        <w:t>төгүмдөр жана төлөмдөрдүн өлчөмдөрү аларды алган кызматкерлер кайсы ишканада иштегенине карабастан аныкталган шартта, бул активдерди кызматкерлерге сыйакыларды төлөп берүү үчүн пайдаланышат.</w:t>
      </w:r>
    </w:p>
    <w:p w:rsidR="00BA3937" w:rsidRPr="00B83692" w:rsidRDefault="00F81AEE">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Белгиленген төгүмдөрү менен пенсиялык программанын таза милдеттенмеси (активи) менен байланышкан аныктамалар</w:t>
      </w:r>
    </w:p>
    <w:p w:rsidR="00BA3937" w:rsidRPr="00B83692" w:rsidRDefault="00F81AEE">
      <w:pPr>
        <w:pStyle w:val="IASBNormalnparaP"/>
        <w:rPr>
          <w:lang w:val="ru-RU"/>
        </w:rPr>
      </w:pPr>
      <w:r w:rsidRPr="00B83692">
        <w:rPr>
          <w:b/>
          <w:bCs/>
          <w:i/>
          <w:iCs/>
          <w:color w:val="000000"/>
          <w:lang w:val="ru-RU"/>
        </w:rPr>
        <w:t>Белгиленген төгүмдөрү менен пенсиялык программанын таза милдеттенмеси (активи)</w:t>
      </w:r>
      <w:r w:rsidRPr="00B83692">
        <w:rPr>
          <w:b/>
          <w:bCs/>
          <w:color w:val="000000"/>
          <w:lang w:val="ru-RU"/>
        </w:rPr>
        <w:t xml:space="preserve"> </w:t>
      </w:r>
      <w:r w:rsidRPr="00B83692">
        <w:rPr>
          <w:b/>
          <w:bCs/>
          <w:i/>
          <w:iCs/>
          <w:color w:val="000000"/>
          <w:lang w:val="ru-RU"/>
        </w:rPr>
        <w:t xml:space="preserve">– </w:t>
      </w:r>
      <w:r w:rsidRPr="00B83692">
        <w:rPr>
          <w:b/>
          <w:bCs/>
          <w:color w:val="000000"/>
          <w:lang w:val="ru-RU"/>
        </w:rPr>
        <w:t>белгиленген төгүмдөрү менен пенсиялык программанын таза активин активдин четки көлөмүнө чейин ар кандай таасирин эске алуу менен түздөлгөн дефицит же профицит.</w:t>
      </w:r>
    </w:p>
    <w:p w:rsidR="00BA3937" w:rsidRPr="00B83692" w:rsidRDefault="00F81AEE">
      <w:pPr>
        <w:pStyle w:val="IASBNormalnparaP"/>
        <w:rPr>
          <w:lang w:val="ru-RU"/>
        </w:rPr>
      </w:pPr>
      <w:r w:rsidRPr="00B83692">
        <w:rPr>
          <w:b/>
          <w:bCs/>
          <w:i/>
          <w:iCs/>
          <w:color w:val="000000"/>
          <w:lang w:val="ru-RU"/>
        </w:rPr>
        <w:t>Дефицит же профицит</w:t>
      </w:r>
      <w:r w:rsidRPr="00B83692">
        <w:rPr>
          <w:b/>
          <w:bCs/>
          <w:color w:val="000000"/>
          <w:lang w:val="ru-RU"/>
        </w:rPr>
        <w:t xml:space="preserve"> - бул:</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E12117" w:rsidRPr="00B83692">
        <w:rPr>
          <w:b/>
          <w:bCs/>
          <w:color w:val="000000"/>
          <w:lang w:val="ru-RU"/>
        </w:rPr>
        <w:t>белгиленген төгүмдөрү менен пенсиялык программанын милдеттенмелеринин келтирилген наркы, төмөнкүнү кемитип салгандан кийин:</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E12117" w:rsidRPr="00B83692">
        <w:rPr>
          <w:b/>
          <w:bCs/>
          <w:color w:val="000000"/>
          <w:lang w:val="ru-RU"/>
        </w:rPr>
        <w:t>программанын активдеринин адилет наркын (алар бар болгондо).</w:t>
      </w:r>
    </w:p>
    <w:p w:rsidR="00BA3937" w:rsidRPr="00B83692" w:rsidRDefault="00E12117">
      <w:pPr>
        <w:pStyle w:val="IASBNormalnparaP"/>
        <w:rPr>
          <w:lang w:val="ru-RU"/>
        </w:rPr>
      </w:pPr>
      <w:r w:rsidRPr="00B83692">
        <w:rPr>
          <w:b/>
          <w:bCs/>
          <w:i/>
          <w:iCs/>
          <w:color w:val="000000"/>
          <w:lang w:val="ru-RU"/>
        </w:rPr>
        <w:t>Активдин четки көлөмү</w:t>
      </w:r>
      <w:r w:rsidRPr="00B83692">
        <w:rPr>
          <w:b/>
          <w:bCs/>
          <w:color w:val="000000"/>
          <w:lang w:val="ru-RU"/>
        </w:rPr>
        <w:t xml:space="preserve"> – программадан суммаларды кайтаруу же программага келечектеги төгүмдөрдү кыскартуу түрүндө алынуучу экономикалык ар кандай пайдалардын келтирилген наркы</w:t>
      </w:r>
      <w:r w:rsidR="005623C4" w:rsidRPr="00B83692">
        <w:rPr>
          <w:b/>
          <w:lang w:val="ru-RU"/>
        </w:rPr>
        <w:t>.</w:t>
      </w:r>
    </w:p>
    <w:p w:rsidR="00BA3937" w:rsidRPr="00B83692" w:rsidRDefault="00E12117">
      <w:pPr>
        <w:pStyle w:val="IASBNormalnparaP"/>
        <w:rPr>
          <w:lang w:val="ru-RU"/>
        </w:rPr>
      </w:pPr>
      <w:r w:rsidRPr="00B83692">
        <w:rPr>
          <w:b/>
          <w:bCs/>
          <w:i/>
          <w:iCs/>
          <w:color w:val="000000"/>
          <w:lang w:val="ru-RU"/>
        </w:rPr>
        <w:t xml:space="preserve">Белгиленген төлөмдөрү менен пенсиялык программанын келтирилген наркы </w:t>
      </w:r>
      <w:r w:rsidRPr="00B83692">
        <w:rPr>
          <w:b/>
          <w:bCs/>
          <w:color w:val="000000"/>
          <w:lang w:val="ru-RU"/>
        </w:rPr>
        <w:t>–</w:t>
      </w:r>
      <w:r w:rsidRPr="00B83692">
        <w:rPr>
          <w:b/>
          <w:bCs/>
          <w:color w:val="000000"/>
          <w:lang w:val="kk-KZ"/>
        </w:rPr>
        <w:t xml:space="preserve"> б</w:t>
      </w:r>
      <w:r w:rsidRPr="00B83692">
        <w:rPr>
          <w:b/>
          <w:bCs/>
          <w:color w:val="000000"/>
          <w:lang w:val="ru-RU"/>
        </w:rPr>
        <w:t>ул кызматкерлердин учурдагы жана өткөн мезгилдерде көрсөткөн кызматтарына байланыштуу келип чыккан милдеттенме боюнча эсептешүүлөрдү жүргүзүү үчүн зарыл болгон, күтүлгөн келечектеги төлөмдөрдүн, активдердин программасы алынып салынбаган, келтирилген наркы.</w:t>
      </w:r>
    </w:p>
    <w:p w:rsidR="00BA3937" w:rsidRPr="00B83692" w:rsidRDefault="00E12117">
      <w:pPr>
        <w:pStyle w:val="IASBNormalnparaP"/>
        <w:rPr>
          <w:lang w:val="ru-RU"/>
        </w:rPr>
      </w:pPr>
      <w:r w:rsidRPr="00B83692">
        <w:rPr>
          <w:b/>
          <w:bCs/>
          <w:i/>
          <w:iCs/>
          <w:color w:val="000000"/>
          <w:lang w:val="ru-RU"/>
        </w:rPr>
        <w:t xml:space="preserve">Программанын активдери </w:t>
      </w:r>
      <w:r w:rsidRPr="00B83692">
        <w:rPr>
          <w:b/>
          <w:bCs/>
          <w:iCs/>
          <w:color w:val="000000"/>
          <w:lang w:val="ru-RU"/>
        </w:rPr>
        <w:t>төмөнкүлөрдү камтыйт</w:t>
      </w:r>
      <w:r w:rsidRPr="00B83692">
        <w:rPr>
          <w:b/>
          <w:bCs/>
          <w:color w:val="000000"/>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E12117" w:rsidRPr="00B83692">
        <w:rPr>
          <w:b/>
          <w:bCs/>
          <w:color w:val="000000"/>
          <w:lang w:val="ru-RU"/>
        </w:rPr>
        <w:t xml:space="preserve">кызматкерлердин узак мөөнөттүү сыйакылар фондунун активдерин; жана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E12117" w:rsidRPr="00B83692">
        <w:rPr>
          <w:b/>
          <w:bCs/>
          <w:color w:val="000000"/>
          <w:lang w:val="ru-RU"/>
        </w:rPr>
        <w:t>квалификациялануучу камсыздандыруу полистерин.</w:t>
      </w:r>
    </w:p>
    <w:p w:rsidR="00BA3937" w:rsidRPr="00B83692" w:rsidRDefault="00E12117">
      <w:pPr>
        <w:pStyle w:val="IASBNormalnparaP"/>
        <w:rPr>
          <w:lang w:val="ru-RU"/>
        </w:rPr>
      </w:pPr>
      <w:r w:rsidRPr="00B83692">
        <w:rPr>
          <w:b/>
          <w:bCs/>
          <w:i/>
          <w:iCs/>
          <w:color w:val="000000"/>
          <w:lang w:val="ru-RU"/>
        </w:rPr>
        <w:t>Кызматкерлердин узак мөөнөттүү сыйакылар фондунун активдери</w:t>
      </w:r>
      <w:r w:rsidRPr="00B83692">
        <w:rPr>
          <w:b/>
          <w:bCs/>
          <w:color w:val="000000"/>
          <w:lang w:val="ru-RU"/>
        </w:rPr>
        <w:t xml:space="preserve"> – булар активдер (буга отчет берүүчү ишкана тарабынан чыгарылган, өткөрүлүп берилүүгө тийиш болбогон финансылык инструменттер кирбейт), алар:</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E12117" w:rsidRPr="00B83692">
        <w:rPr>
          <w:b/>
          <w:bCs/>
          <w:color w:val="000000"/>
          <w:lang w:val="ru-RU"/>
        </w:rPr>
        <w:t xml:space="preserve">отчет берүүчү ишканадан юридикалык көз карандысыз жана төлөмдөрдү жүргүзүү же кызматкерлерге сыйакыларды каржылоо үчүн гана иштеп жаткан ишканага (фондго) таандык; жана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E12117" w:rsidRPr="00B83692">
        <w:rPr>
          <w:b/>
          <w:bCs/>
          <w:color w:val="000000"/>
          <w:lang w:val="ru-RU"/>
        </w:rPr>
        <w:t>төлөмдөрдү жүргүзүү же кызматкерлерге сыйакыларды каржылоо үчүн гана пайдаланыла алат, отчет берүүчү ишкананын жеке кредиторлоруна берилбейт (ал банкрот болгондо да) жана төмөнкү учурларды кошпогондо, отчет берүүчү ишканага кайтарылбайт:</w:t>
      </w:r>
    </w:p>
    <w:p w:rsidR="00BA3937" w:rsidRPr="00B83692" w:rsidRDefault="005623C4">
      <w:pPr>
        <w:pStyle w:val="IASBNormalnparaL2"/>
        <w:rPr>
          <w:lang w:val="ru-RU"/>
        </w:rPr>
      </w:pPr>
      <w:r w:rsidRPr="00B83692">
        <w:rPr>
          <w:b/>
          <w:lang w:val="ru-RU"/>
        </w:rPr>
        <w:t>(</w:t>
      </w:r>
      <w:r w:rsidRPr="00B83692">
        <w:rPr>
          <w:b/>
        </w:rPr>
        <w:t>i</w:t>
      </w:r>
      <w:r w:rsidRPr="00B83692">
        <w:rPr>
          <w:b/>
          <w:lang w:val="ru-RU"/>
        </w:rPr>
        <w:t>)</w:t>
      </w:r>
      <w:r w:rsidRPr="00B83692">
        <w:rPr>
          <w:lang w:val="ru-RU"/>
        </w:rPr>
        <w:tab/>
      </w:r>
      <w:r w:rsidR="00E12117" w:rsidRPr="00B83692">
        <w:rPr>
          <w:b/>
          <w:bCs/>
          <w:color w:val="000000"/>
          <w:lang w:val="ru-RU"/>
        </w:rPr>
        <w:t xml:space="preserve">фонддун калган активдери программанын же отчет берүүчү ишкананын кызматкерлерге сыйакыларды төлөп берүү боюнча бардык тийиштүү милдеттенмелерин аткаруу үчүн жетиштүү; же </w:t>
      </w:r>
    </w:p>
    <w:p w:rsidR="00BA3937" w:rsidRPr="00B83692" w:rsidRDefault="005623C4">
      <w:pPr>
        <w:pStyle w:val="IASBNormalnparaL2"/>
        <w:rPr>
          <w:lang w:val="ru-RU"/>
        </w:rPr>
      </w:pPr>
      <w:r w:rsidRPr="00B83692">
        <w:rPr>
          <w:b/>
          <w:lang w:val="ru-RU"/>
        </w:rPr>
        <w:t>(</w:t>
      </w:r>
      <w:r w:rsidRPr="00B83692">
        <w:rPr>
          <w:b/>
        </w:rPr>
        <w:t>ii</w:t>
      </w:r>
      <w:r w:rsidRPr="00B83692">
        <w:rPr>
          <w:b/>
          <w:lang w:val="ru-RU"/>
        </w:rPr>
        <w:t>)</w:t>
      </w:r>
      <w:r w:rsidRPr="00B83692">
        <w:rPr>
          <w:lang w:val="ru-RU"/>
        </w:rPr>
        <w:tab/>
      </w:r>
      <w:r w:rsidR="00E12117" w:rsidRPr="00B83692">
        <w:rPr>
          <w:b/>
          <w:bCs/>
          <w:color w:val="000000"/>
          <w:lang w:val="ru-RU"/>
        </w:rPr>
        <w:t>активдер отчет берүүчү ишканага кызматкерлерге төлөнүп калган сыйакылар үчүн компенсация катарында кайтарылат</w:t>
      </w:r>
      <w:r w:rsidRPr="00B83692">
        <w:rPr>
          <w:b/>
          <w:lang w:val="ru-RU"/>
        </w:rPr>
        <w:t>.</w:t>
      </w:r>
    </w:p>
    <w:p w:rsidR="00BA3937" w:rsidRPr="00B83692" w:rsidRDefault="00BA3937">
      <w:pPr>
        <w:pStyle w:val="IASBNormalnparaP"/>
        <w:rPr>
          <w:lang w:val="ru-RU"/>
        </w:rPr>
      </w:pPr>
    </w:p>
    <w:p w:rsidR="00BA3937" w:rsidRPr="00B83692" w:rsidRDefault="00E12117">
      <w:pPr>
        <w:pStyle w:val="IASBNormalnparaP"/>
        <w:rPr>
          <w:lang w:val="ru-RU"/>
        </w:rPr>
      </w:pPr>
      <w:r w:rsidRPr="00B83692">
        <w:rPr>
          <w:b/>
          <w:bCs/>
          <w:i/>
          <w:iCs/>
          <w:color w:val="000000"/>
          <w:lang w:val="ru-RU"/>
        </w:rPr>
        <w:t xml:space="preserve">Квалификациялануучу камсыздандыруу полиси </w:t>
      </w:r>
      <w:r w:rsidRPr="00B83692">
        <w:rPr>
          <w:b/>
          <w:bCs/>
          <w:color w:val="000000"/>
          <w:lang w:val="ru-RU"/>
        </w:rPr>
        <w:t>– бул отчет берүүчү ишкананын байланыштуу тарабы болуп саналбаган камсыздандыруучу тарабынан "</w:t>
      </w:r>
      <w:r w:rsidRPr="00B83692">
        <w:rPr>
          <w:b/>
          <w:bCs/>
          <w:i/>
          <w:color w:val="000000"/>
          <w:lang w:val="ru-RU"/>
        </w:rPr>
        <w:t>Байланыштуу тараптар жөнүндө маалыматты ачып көрсөтүү</w:t>
      </w:r>
      <w:r w:rsidRPr="00B83692">
        <w:rPr>
          <w:b/>
          <w:bCs/>
          <w:color w:val="000000"/>
          <w:lang w:val="ru-RU"/>
        </w:rPr>
        <w:t>" (ФОЭС (</w:t>
      </w:r>
      <w:r w:rsidRPr="00B83692">
        <w:rPr>
          <w:b/>
          <w:bCs/>
          <w:color w:val="000000"/>
        </w:rPr>
        <w:t>IAS</w:t>
      </w:r>
      <w:r w:rsidRPr="00B83692">
        <w:rPr>
          <w:b/>
          <w:bCs/>
          <w:color w:val="000000"/>
          <w:lang w:val="ru-RU"/>
        </w:rPr>
        <w:t>) 24түн аныктамасына ылайык) берилген камсыздандыруу полиси</w:t>
      </w:r>
      <w:r w:rsidRPr="00B83692">
        <w:rPr>
          <w:rStyle w:val="a3"/>
        </w:rPr>
        <w:footnoteReference w:id="1"/>
      </w:r>
      <w:r w:rsidRPr="00B83692">
        <w:rPr>
          <w:b/>
          <w:bCs/>
          <w:color w:val="000000"/>
          <w:lang w:val="ru-RU"/>
        </w:rPr>
        <w:t xml:space="preserve">, эгерде мындай полис боюнча каражаттар төмөнкүдөй болсо: </w:t>
      </w:r>
    </w:p>
    <w:p w:rsidR="00BA3937" w:rsidRPr="00B83692" w:rsidRDefault="005623C4">
      <w:pPr>
        <w:pStyle w:val="IASBNormalnparaL1"/>
        <w:rPr>
          <w:lang w:val="ru-RU"/>
        </w:rPr>
      </w:pPr>
      <w:r w:rsidRPr="00B83692">
        <w:rPr>
          <w:b/>
          <w:lang w:val="ru-RU"/>
        </w:rPr>
        <w:lastRenderedPageBreak/>
        <w:t>(</w:t>
      </w:r>
      <w:r w:rsidRPr="00B83692">
        <w:rPr>
          <w:b/>
        </w:rPr>
        <w:t>a</w:t>
      </w:r>
      <w:r w:rsidRPr="00B83692">
        <w:rPr>
          <w:b/>
          <w:lang w:val="ru-RU"/>
        </w:rPr>
        <w:t>)</w:t>
      </w:r>
      <w:r w:rsidRPr="00B83692">
        <w:rPr>
          <w:lang w:val="ru-RU"/>
        </w:rPr>
        <w:tab/>
      </w:r>
      <w:r w:rsidR="00E12117" w:rsidRPr="00B83692">
        <w:rPr>
          <w:b/>
          <w:bCs/>
          <w:color w:val="000000"/>
          <w:lang w:val="ru-RU"/>
        </w:rPr>
        <w:t>белгиленген төлөмдөрү менен пенсиялык программанын алкагында төлөмдөрдү жүргүзүү же кызматкерлердин сыйакыларын каржылоо үчүн гана пайдаланууга болот; жана</w:t>
      </w:r>
      <w:r w:rsidR="00E12117" w:rsidRPr="00B83692">
        <w:rPr>
          <w:b/>
          <w:lang w:val="ru-RU"/>
        </w:rPr>
        <w:t xml:space="preserve">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E12117" w:rsidRPr="00B83692">
        <w:rPr>
          <w:b/>
          <w:bCs/>
          <w:color w:val="000000"/>
          <w:lang w:val="ru-RU"/>
        </w:rPr>
        <w:t>төмөнкү учурларды кошпогондо, отчет берүүчү ишкананын (ал банкрот болгондо да) өз кредиторлоруна берилбейт жана отчет берүүчү ишканага кайтарылбайт:</w:t>
      </w:r>
    </w:p>
    <w:p w:rsidR="00BA3937" w:rsidRPr="00B83692" w:rsidRDefault="005623C4">
      <w:pPr>
        <w:pStyle w:val="IASBNormalnparaL2"/>
        <w:rPr>
          <w:lang w:val="ru-RU"/>
        </w:rPr>
      </w:pPr>
      <w:r w:rsidRPr="00B83692">
        <w:rPr>
          <w:b/>
          <w:lang w:val="ru-RU"/>
        </w:rPr>
        <w:t>(</w:t>
      </w:r>
      <w:r w:rsidRPr="00B83692">
        <w:rPr>
          <w:b/>
        </w:rPr>
        <w:t>i</w:t>
      </w:r>
      <w:r w:rsidRPr="00B83692">
        <w:rPr>
          <w:b/>
          <w:lang w:val="ru-RU"/>
        </w:rPr>
        <w:t>)</w:t>
      </w:r>
      <w:r w:rsidRPr="00B83692">
        <w:rPr>
          <w:lang w:val="ru-RU"/>
        </w:rPr>
        <w:tab/>
      </w:r>
      <w:r w:rsidR="00E12117" w:rsidRPr="00B83692">
        <w:rPr>
          <w:b/>
          <w:bCs/>
          <w:color w:val="000000"/>
          <w:lang w:val="ru-RU"/>
        </w:rPr>
        <w:t>мындай каражаттар активдердин ашыкчасы болуп саналат, ал полиске кызматкерлерге сыйакыларды төлөп берүү боюнча бардык тийиштүү милдеттенмелерди аткаруу үчүн талап кылынбайт; же</w:t>
      </w:r>
    </w:p>
    <w:p w:rsidR="00BA3937" w:rsidRPr="00B83692" w:rsidRDefault="005623C4">
      <w:pPr>
        <w:pStyle w:val="IASBNormalnparaL2"/>
        <w:rPr>
          <w:lang w:val="ru-RU"/>
        </w:rPr>
      </w:pPr>
      <w:r w:rsidRPr="00B83692">
        <w:rPr>
          <w:b/>
          <w:lang w:val="ru-RU"/>
        </w:rPr>
        <w:t>(</w:t>
      </w:r>
      <w:r w:rsidRPr="00B83692">
        <w:rPr>
          <w:b/>
        </w:rPr>
        <w:t>ii</w:t>
      </w:r>
      <w:r w:rsidRPr="00B83692">
        <w:rPr>
          <w:b/>
          <w:lang w:val="ru-RU"/>
        </w:rPr>
        <w:t>)</w:t>
      </w:r>
      <w:r w:rsidRPr="00B83692">
        <w:rPr>
          <w:lang w:val="ru-RU"/>
        </w:rPr>
        <w:tab/>
      </w:r>
      <w:r w:rsidR="00E12117" w:rsidRPr="00B83692">
        <w:rPr>
          <w:b/>
          <w:bCs/>
          <w:color w:val="000000"/>
          <w:lang w:val="ru-RU"/>
        </w:rPr>
        <w:t>мындай каражаттар отчет берүүчү ишканага кызматкерлерге төлөнүп калган сыйакылар үчүн компенсация катарында кайтарылат.</w:t>
      </w:r>
    </w:p>
    <w:p w:rsidR="00BA3937" w:rsidRPr="0050395A" w:rsidRDefault="00E12117">
      <w:pPr>
        <w:pStyle w:val="IASBNormalnparaP"/>
        <w:rPr>
          <w:lang w:val="ky-KG"/>
        </w:rPr>
      </w:pPr>
      <w:r w:rsidRPr="00B83692">
        <w:rPr>
          <w:b/>
          <w:bCs/>
          <w:i/>
          <w:iCs/>
          <w:color w:val="000000"/>
          <w:sz w:val="20"/>
          <w:lang w:val="ru-RU"/>
        </w:rPr>
        <w:t>Адилет нарк</w:t>
      </w:r>
      <w:r w:rsidRPr="00B83692">
        <w:rPr>
          <w:b/>
          <w:bCs/>
          <w:i/>
          <w:iCs/>
          <w:color w:val="000000"/>
          <w:sz w:val="22"/>
          <w:lang w:val="ru-RU"/>
        </w:rPr>
        <w:t xml:space="preserve"> </w:t>
      </w:r>
      <w:r w:rsidRPr="00B83692">
        <w:rPr>
          <w:b/>
          <w:bCs/>
          <w:color w:val="000000"/>
          <w:sz w:val="28"/>
          <w:lang w:val="ru-RU"/>
        </w:rPr>
        <w:t xml:space="preserve">– </w:t>
      </w:r>
      <w:r w:rsidRPr="00B83692">
        <w:rPr>
          <w:b/>
          <w:bCs/>
          <w:color w:val="000000"/>
          <w:sz w:val="20"/>
          <w:lang w:val="ky-KG" w:eastAsia="ru-RU"/>
        </w:rPr>
        <w:t xml:space="preserve">баалоо күнүнө карата </w:t>
      </w:r>
      <w:r w:rsidRPr="00B83692">
        <w:rPr>
          <w:b/>
          <w:bCs/>
          <w:color w:val="000000"/>
          <w:lang w:val="ky-KG" w:eastAsia="ru-RU"/>
        </w:rPr>
        <w:t>рыноктун катышуучуларынын ортосундагы демейки бүтүмдүн жүрүшүндө активди сатуу учурунда алына турган же милдеттенмелерди өткөрүп берүү учурунда төлөнө турган баа. («</w:t>
      </w:r>
      <w:r w:rsidRPr="00B83692">
        <w:rPr>
          <w:b/>
          <w:bCs/>
          <w:i/>
          <w:color w:val="000000"/>
          <w:lang w:val="ky-KG" w:eastAsia="ru-RU"/>
        </w:rPr>
        <w:t>Адилет наркты баалоо</w:t>
      </w:r>
      <w:r w:rsidRPr="00B83692">
        <w:rPr>
          <w:b/>
          <w:bCs/>
          <w:color w:val="000000"/>
          <w:lang w:val="ky-KG" w:eastAsia="ru-RU"/>
        </w:rPr>
        <w:t>» ФОЭС (IFRS) 13тү караңыз).</w:t>
      </w:r>
    </w:p>
    <w:p w:rsidR="00BA3937" w:rsidRPr="0050395A" w:rsidRDefault="00E12117">
      <w:pPr>
        <w:pStyle w:val="IASBSectionTitle2Ind"/>
        <w:rPr>
          <w:rFonts w:ascii="Times New Roman" w:hAnsi="Times New Roman" w:cs="Times New Roman"/>
          <w:lang w:val="ky-KG"/>
        </w:rPr>
      </w:pPr>
      <w:r w:rsidRPr="0050395A">
        <w:rPr>
          <w:rFonts w:ascii="Times New Roman" w:hAnsi="Times New Roman" w:cs="Times New Roman"/>
          <w:bCs/>
          <w:color w:val="000000"/>
          <w:lang w:val="ky-KG"/>
        </w:rPr>
        <w:t>Белгиленген төлөмдөрү менен пенсиялык программа боюнча чыгымдар менен байланышкан аныктамалар</w:t>
      </w:r>
    </w:p>
    <w:p w:rsidR="00BA3937" w:rsidRPr="0050395A" w:rsidRDefault="00E12117">
      <w:pPr>
        <w:pStyle w:val="IASBNormalnparaP"/>
        <w:rPr>
          <w:lang w:val="ky-KG"/>
        </w:rPr>
      </w:pPr>
      <w:r w:rsidRPr="0050395A">
        <w:rPr>
          <w:b/>
          <w:bCs/>
          <w:i/>
          <w:iCs/>
          <w:color w:val="000000"/>
          <w:lang w:val="ky-KG"/>
        </w:rPr>
        <w:t>Кызмат көрсөтүүлөрдүн наркы төмөнкүлөрдү камтыйт:</w:t>
      </w:r>
    </w:p>
    <w:p w:rsidR="00BA3937" w:rsidRPr="0050395A" w:rsidRDefault="005623C4">
      <w:pPr>
        <w:pStyle w:val="IASBNormalnparaL1"/>
        <w:rPr>
          <w:lang w:val="ky-KG"/>
        </w:rPr>
      </w:pPr>
      <w:r w:rsidRPr="0050395A">
        <w:rPr>
          <w:b/>
          <w:lang w:val="ky-KG"/>
        </w:rPr>
        <w:t>(a)</w:t>
      </w:r>
      <w:r w:rsidRPr="0050395A">
        <w:rPr>
          <w:lang w:val="ky-KG"/>
        </w:rPr>
        <w:tab/>
      </w:r>
      <w:r w:rsidR="00210198" w:rsidRPr="0050395A">
        <w:rPr>
          <w:b/>
          <w:bCs/>
          <w:i/>
          <w:iCs/>
          <w:color w:val="000000"/>
          <w:lang w:val="ky-KG"/>
        </w:rPr>
        <w:t xml:space="preserve">учурдагы </w:t>
      </w:r>
      <w:r w:rsidR="00E12117" w:rsidRPr="0050395A">
        <w:rPr>
          <w:b/>
          <w:bCs/>
          <w:i/>
          <w:iCs/>
          <w:color w:val="000000"/>
          <w:lang w:val="ky-KG"/>
        </w:rPr>
        <w:t xml:space="preserve">мезгилдин кызмат көрсөтүүлөрүнүн наркы </w:t>
      </w:r>
      <w:r w:rsidR="00E12117" w:rsidRPr="0050395A">
        <w:rPr>
          <w:b/>
          <w:bCs/>
          <w:color w:val="000000"/>
          <w:lang w:val="ky-KG"/>
        </w:rPr>
        <w:t>– кызматкерлердин учурдагы мезгилде кызмат көрсөтүүсүнүн натыйжасында белгиленген төлөмдөрү менен пенсиялык программанын милдеттенмелеринин келтирилген наркынын көбөйүшү;</w:t>
      </w:r>
    </w:p>
    <w:p w:rsidR="00BA3937" w:rsidRPr="0050395A" w:rsidRDefault="005623C4">
      <w:pPr>
        <w:pStyle w:val="IASBNormalnparaL1"/>
        <w:rPr>
          <w:lang w:val="ky-KG"/>
        </w:rPr>
      </w:pPr>
      <w:r w:rsidRPr="0050395A">
        <w:rPr>
          <w:b/>
          <w:lang w:val="ky-KG"/>
        </w:rPr>
        <w:t>(b)</w:t>
      </w:r>
      <w:r w:rsidRPr="0050395A">
        <w:rPr>
          <w:lang w:val="ky-KG"/>
        </w:rPr>
        <w:tab/>
      </w:r>
      <w:r w:rsidR="00210198" w:rsidRPr="0050395A">
        <w:rPr>
          <w:b/>
          <w:bCs/>
          <w:i/>
          <w:iCs/>
          <w:color w:val="000000"/>
          <w:lang w:val="ky-KG"/>
        </w:rPr>
        <w:t>өткөн мезгилдердин кызмат көрсөтүүлөрүнүн наркы</w:t>
      </w:r>
      <w:r w:rsidR="00210198" w:rsidRPr="0050395A">
        <w:rPr>
          <w:b/>
          <w:bCs/>
          <w:color w:val="000000"/>
          <w:lang w:val="ky-KG"/>
        </w:rPr>
        <w:t xml:space="preserve"> - өткөн мезгилдерде кызматкерлердин кызмат көрсөтүүлөрүнө байланыштуу белгиленген төлөмдөрү менен пенсиялык программанын милдеттенмелеринин келтирилген наркын өзгөртүү, ал программаны өзгөртүүнүн (жаңысын киргизүү, учурдагы белгиленген төлөмдөрү менен пенсиялык программаны алып салуу же өзгөртүү) же пенсиялык программаны секвестирлөөнүн (ишкана тарабынан программага камтылган кызматкерлердин санын олуттуу кыскартуу) натыйжасында келип чыгат; жана </w:t>
      </w:r>
    </w:p>
    <w:p w:rsidR="00BA3937" w:rsidRPr="0050395A" w:rsidRDefault="005623C4">
      <w:pPr>
        <w:pStyle w:val="IASBNormalnparaL1"/>
        <w:rPr>
          <w:lang w:val="ky-KG"/>
        </w:rPr>
      </w:pPr>
      <w:r w:rsidRPr="0050395A">
        <w:rPr>
          <w:b/>
          <w:lang w:val="ky-KG"/>
        </w:rPr>
        <w:t>(c)</w:t>
      </w:r>
      <w:r w:rsidRPr="0050395A">
        <w:rPr>
          <w:lang w:val="ky-KG"/>
        </w:rPr>
        <w:tab/>
      </w:r>
      <w:r w:rsidR="00210198" w:rsidRPr="0050395A">
        <w:rPr>
          <w:b/>
          <w:bCs/>
          <w:color w:val="000000"/>
          <w:lang w:val="ky-KG"/>
        </w:rPr>
        <w:t>милдеттенмелерди жөнгө салууда келип чыгуучу ар кандай пайда же зыяндар</w:t>
      </w:r>
      <w:r w:rsidRPr="0050395A">
        <w:rPr>
          <w:b/>
          <w:lang w:val="ky-KG"/>
        </w:rPr>
        <w:t>.</w:t>
      </w:r>
    </w:p>
    <w:p w:rsidR="00BA3937" w:rsidRPr="0050395A" w:rsidRDefault="00210198">
      <w:pPr>
        <w:pStyle w:val="IASBNormalnparaP"/>
        <w:rPr>
          <w:lang w:val="ky-KG"/>
        </w:rPr>
      </w:pPr>
      <w:r w:rsidRPr="0050395A">
        <w:rPr>
          <w:b/>
          <w:bCs/>
          <w:i/>
          <w:iCs/>
          <w:color w:val="000000"/>
          <w:lang w:val="ky-KG"/>
        </w:rPr>
        <w:t xml:space="preserve">Белгиленген төлөмдөрү менен пенсиялык программанын таза милдеттенмесине (активине) карата пайыздардын таза суммасы </w:t>
      </w:r>
      <w:r w:rsidRPr="0050395A">
        <w:rPr>
          <w:b/>
          <w:bCs/>
          <w:color w:val="000000"/>
          <w:lang w:val="ky-KG"/>
        </w:rPr>
        <w:t>– бул белгиленген төлөмдөрү менен пенсиялык программанын таза милдеттенмесинин (активинин) убакыттын өтүшү менен келип чыгуучу мезгил ичиндеги өзгөрүүсү</w:t>
      </w:r>
      <w:r w:rsidR="005623C4" w:rsidRPr="0050395A">
        <w:rPr>
          <w:b/>
          <w:lang w:val="ky-KG"/>
        </w:rPr>
        <w:t>.</w:t>
      </w:r>
    </w:p>
    <w:p w:rsidR="00BA3937" w:rsidRPr="0050395A" w:rsidRDefault="00210198">
      <w:pPr>
        <w:pStyle w:val="IASBNormalnparaP"/>
        <w:rPr>
          <w:lang w:val="ky-KG"/>
        </w:rPr>
      </w:pPr>
      <w:r w:rsidRPr="0050395A">
        <w:rPr>
          <w:b/>
          <w:bCs/>
          <w:i/>
          <w:iCs/>
          <w:color w:val="000000"/>
          <w:lang w:val="ky-KG"/>
        </w:rPr>
        <w:t>Белгиленген төлөмдөрү менен пенсиялык программанын таза милдеттенмесин (активин) кайра баалоо</w:t>
      </w:r>
      <w:r w:rsidRPr="0050395A">
        <w:rPr>
          <w:b/>
          <w:bCs/>
          <w:iCs/>
          <w:color w:val="000000"/>
          <w:lang w:val="ky-KG"/>
        </w:rPr>
        <w:t xml:space="preserve"> </w:t>
      </w:r>
      <w:r w:rsidRPr="0050395A">
        <w:rPr>
          <w:b/>
          <w:bCs/>
          <w:color w:val="000000"/>
          <w:lang w:val="ky-KG"/>
        </w:rPr>
        <w:t>төмөнкүлөрдү камтыйт:</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210198" w:rsidRPr="00B83692">
        <w:rPr>
          <w:b/>
          <w:bCs/>
          <w:color w:val="000000"/>
          <w:lang w:val="ru-RU"/>
        </w:rPr>
        <w:t>актуардык пайданы жана зыяндарды;</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210198" w:rsidRPr="00B83692">
        <w:rPr>
          <w:b/>
          <w:bCs/>
          <w:color w:val="000000"/>
          <w:lang w:val="ru-RU"/>
        </w:rPr>
        <w:t>белгиленген төлөмдөрү менен пенсиялык программанын таза милдеттенмесине (активине)</w:t>
      </w:r>
      <w:r w:rsidR="00210198" w:rsidRPr="00B83692">
        <w:rPr>
          <w:b/>
          <w:bCs/>
          <w:i/>
          <w:iCs/>
          <w:color w:val="000000"/>
          <w:lang w:val="ru-RU"/>
        </w:rPr>
        <w:t xml:space="preserve"> </w:t>
      </w:r>
      <w:r w:rsidR="00210198" w:rsidRPr="00B83692">
        <w:rPr>
          <w:b/>
          <w:bCs/>
          <w:iCs/>
          <w:color w:val="000000"/>
          <w:lang w:val="ru-RU"/>
        </w:rPr>
        <w:t>карата</w:t>
      </w:r>
      <w:r w:rsidR="00210198" w:rsidRPr="00B83692">
        <w:rPr>
          <w:b/>
          <w:bCs/>
          <w:i/>
          <w:iCs/>
          <w:color w:val="000000"/>
          <w:lang w:val="ru-RU"/>
        </w:rPr>
        <w:t xml:space="preserve"> </w:t>
      </w:r>
      <w:r w:rsidR="00210198" w:rsidRPr="00B83692">
        <w:rPr>
          <w:b/>
          <w:bCs/>
          <w:color w:val="000000"/>
          <w:lang w:val="ru-RU"/>
        </w:rPr>
        <w:t xml:space="preserve">пайыздардын таза суммасына камтылган суммаларды кошпогондо, программанын активдерине кирешени; жана </w:t>
      </w:r>
    </w:p>
    <w:p w:rsidR="00BA3937" w:rsidRPr="00B83692" w:rsidRDefault="005623C4">
      <w:pPr>
        <w:pStyle w:val="IASBNormalnparaL1"/>
        <w:rPr>
          <w:lang w:val="ru-RU"/>
        </w:rPr>
      </w:pPr>
      <w:r w:rsidRPr="00B83692">
        <w:rPr>
          <w:b/>
          <w:lang w:val="ru-RU"/>
        </w:rPr>
        <w:t>(</w:t>
      </w:r>
      <w:r w:rsidRPr="00B83692">
        <w:rPr>
          <w:b/>
        </w:rPr>
        <w:t>c</w:t>
      </w:r>
      <w:r w:rsidRPr="00B83692">
        <w:rPr>
          <w:b/>
          <w:lang w:val="ru-RU"/>
        </w:rPr>
        <w:t>)</w:t>
      </w:r>
      <w:r w:rsidRPr="00B83692">
        <w:rPr>
          <w:lang w:val="ru-RU"/>
        </w:rPr>
        <w:tab/>
      </w:r>
      <w:r w:rsidR="00210198" w:rsidRPr="00B83692">
        <w:rPr>
          <w:b/>
          <w:bCs/>
          <w:color w:val="000000"/>
          <w:lang w:val="ru-RU"/>
        </w:rPr>
        <w:t>белгиленген төлөмдөрү менен пенсиялык программанын таза милдеттенмесине (активине) карата</w:t>
      </w:r>
      <w:r w:rsidR="00210198" w:rsidRPr="00B83692">
        <w:rPr>
          <w:b/>
          <w:bCs/>
          <w:i/>
          <w:iCs/>
          <w:color w:val="000000"/>
          <w:lang w:val="ru-RU"/>
        </w:rPr>
        <w:t xml:space="preserve"> </w:t>
      </w:r>
      <w:r w:rsidR="00210198" w:rsidRPr="00B83692">
        <w:rPr>
          <w:b/>
          <w:bCs/>
          <w:color w:val="000000"/>
          <w:lang w:val="ru-RU"/>
        </w:rPr>
        <w:t>пайыздардын таза суммасына камтылган суммаларды кошпогондо, активдердин четки көлөмүнүн таасиринин ар кандай өзгөрүүсүн</w:t>
      </w:r>
      <w:r w:rsidRPr="00B83692">
        <w:rPr>
          <w:b/>
          <w:lang w:val="ru-RU"/>
        </w:rPr>
        <w:t>.</w:t>
      </w:r>
    </w:p>
    <w:p w:rsidR="00BA3937" w:rsidRPr="00B83692" w:rsidRDefault="00210198">
      <w:pPr>
        <w:pStyle w:val="IASBNormalnparaP"/>
        <w:rPr>
          <w:lang w:val="ru-RU"/>
        </w:rPr>
      </w:pPr>
      <w:r w:rsidRPr="00B83692">
        <w:rPr>
          <w:b/>
          <w:bCs/>
          <w:i/>
          <w:iCs/>
          <w:color w:val="000000"/>
          <w:lang w:val="ru-RU"/>
        </w:rPr>
        <w:t>Актуардык пайда жана зыяндар</w:t>
      </w:r>
      <w:r w:rsidRPr="00B83692">
        <w:rPr>
          <w:b/>
          <w:bCs/>
          <w:color w:val="000000"/>
          <w:lang w:val="ru-RU"/>
        </w:rPr>
        <w:t xml:space="preserve"> – бул төмөнкүлөрдүн натыйжасында келип чыгуучу белгиленген төлөмдөрү менен пенсиялык программанын келтирилген наркын өзгөртүү:</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210198" w:rsidRPr="00B83692">
        <w:rPr>
          <w:b/>
          <w:bCs/>
          <w:color w:val="000000"/>
          <w:lang w:val="ru-RU"/>
        </w:rPr>
        <w:t xml:space="preserve">тажрыйбанын негизинде оңдоп-түзөөлөрдүн (келечектеги окуяларга карата баштапкы актуардык божомолдор менен иш жүзүндө болуп өткөндүн ортосундагы айырмалардын натыйжасы); жана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210198" w:rsidRPr="00B83692">
        <w:rPr>
          <w:b/>
          <w:bCs/>
          <w:color w:val="000000"/>
          <w:lang w:val="ru-RU"/>
        </w:rPr>
        <w:t>актуардык божомолдордогу өзгөртүүлөрдүн</w:t>
      </w:r>
      <w:r w:rsidR="00210198" w:rsidRPr="00B83692">
        <w:rPr>
          <w:b/>
          <w:lang w:val="ru-RU"/>
        </w:rPr>
        <w:t xml:space="preserve"> натыйжасы</w:t>
      </w:r>
      <w:r w:rsidR="00210198" w:rsidRPr="00B83692">
        <w:rPr>
          <w:b/>
          <w:lang w:val="kk-KZ"/>
        </w:rPr>
        <w:t>.</w:t>
      </w:r>
    </w:p>
    <w:p w:rsidR="00BA3937" w:rsidRPr="00B83692" w:rsidRDefault="00210198">
      <w:pPr>
        <w:pStyle w:val="IASBNormalnparaP"/>
        <w:rPr>
          <w:lang w:val="ru-RU"/>
        </w:rPr>
      </w:pPr>
      <w:r w:rsidRPr="00B83692">
        <w:rPr>
          <w:b/>
          <w:bCs/>
          <w:i/>
          <w:iCs/>
          <w:color w:val="000000"/>
          <w:lang w:val="ru-RU"/>
        </w:rPr>
        <w:t>Программанын активдеринен алынган киреше</w:t>
      </w:r>
      <w:r w:rsidRPr="00B83692">
        <w:rPr>
          <w:b/>
          <w:bCs/>
          <w:color w:val="000000"/>
          <w:lang w:val="ru-RU"/>
        </w:rPr>
        <w:t xml:space="preserve"> - бул төмөнкүлөрдү алып салганда, программанын активдери боюнча ишке ашырылган жана ишке ашырылбаган кирешелер же зыяндар менен бирге программанын активдеринен алынуучу пайыздар, дивиденддер жана башка кирешелер:</w:t>
      </w:r>
      <w:r w:rsidR="005623C4" w:rsidRPr="00B83692">
        <w:rPr>
          <w:b/>
        </w:rPr>
        <w:t> </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210198" w:rsidRPr="00B83692">
        <w:rPr>
          <w:b/>
          <w:bCs/>
          <w:color w:val="000000"/>
          <w:lang w:val="ru-RU"/>
        </w:rPr>
        <w:t xml:space="preserve">программанын бул активдерин башкарууга ар кандай чыгымдарды; жана </w:t>
      </w:r>
    </w:p>
    <w:p w:rsidR="00BA3937" w:rsidRPr="00B83692" w:rsidRDefault="005623C4">
      <w:pPr>
        <w:pStyle w:val="IASBNormalnparaL1"/>
        <w:rPr>
          <w:lang w:val="ru-RU"/>
        </w:rPr>
      </w:pPr>
      <w:r w:rsidRPr="00B83692">
        <w:rPr>
          <w:b/>
          <w:lang w:val="ru-RU"/>
        </w:rPr>
        <w:lastRenderedPageBreak/>
        <w:t>(</w:t>
      </w:r>
      <w:r w:rsidRPr="00B83692">
        <w:rPr>
          <w:b/>
        </w:rPr>
        <w:t>b</w:t>
      </w:r>
      <w:r w:rsidRPr="00B83692">
        <w:rPr>
          <w:b/>
          <w:lang w:val="ru-RU"/>
        </w:rPr>
        <w:t>)</w:t>
      </w:r>
      <w:r w:rsidRPr="00B83692">
        <w:rPr>
          <w:lang w:val="ru-RU"/>
        </w:rPr>
        <w:tab/>
      </w:r>
      <w:r w:rsidR="00210198" w:rsidRPr="00B83692">
        <w:rPr>
          <w:b/>
          <w:bCs/>
          <w:color w:val="000000"/>
          <w:lang w:val="ru-RU"/>
        </w:rPr>
        <w:t>белгиленген төлөмдөрү менен пенсиялык программанын милдеттенмелерин баалоо үчүн пайдаланылуучу актуардык божомолдорго камтылгандарды кошпогондо, программанын алкагында төлөнүүгө тийиш болгон тиешелүү салыктарды</w:t>
      </w:r>
      <w:r w:rsidRPr="00B83692">
        <w:rPr>
          <w:b/>
          <w:lang w:val="ru-RU"/>
        </w:rPr>
        <w:t>.</w:t>
      </w:r>
    </w:p>
    <w:p w:rsidR="00BA3937" w:rsidRPr="00B83692" w:rsidRDefault="00210198">
      <w:pPr>
        <w:pStyle w:val="IASBNormalnparaP"/>
        <w:rPr>
          <w:lang w:val="ru-RU"/>
        </w:rPr>
      </w:pPr>
      <w:r w:rsidRPr="00B83692">
        <w:rPr>
          <w:b/>
          <w:bCs/>
          <w:i/>
          <w:iCs/>
          <w:color w:val="000000"/>
          <w:lang w:val="ru-RU"/>
        </w:rPr>
        <w:t>Эсептешүү</w:t>
      </w:r>
      <w:r w:rsidRPr="00B83692">
        <w:rPr>
          <w:b/>
          <w:bCs/>
          <w:color w:val="000000"/>
          <w:lang w:val="ru-RU"/>
        </w:rPr>
        <w:t xml:space="preserve"> – бул программанын шарттарында каралган жана актуардык божомолдордо эсепке алынуучу, өзү кызматкерлерге же алардын атынан сыйакыларды төлөп берүү болуп саналбаган, белгиленген төлөмдөрү менен пенсиялык программанын алкагында берилүүчү сыйакылардын бир бөлүгүнө же бардыгына карата бардык андан-аркы юридикалык же конструктивдүү милдеттенмелерди алып салуучу операция.</w:t>
      </w:r>
    </w:p>
    <w:p w:rsidR="00BA3937" w:rsidRPr="00B83692" w:rsidRDefault="00210198">
      <w:pPr>
        <w:pStyle w:val="IASBSectionTitle1NonInd"/>
        <w:rPr>
          <w:rFonts w:ascii="Times New Roman" w:hAnsi="Times New Roman" w:cs="Times New Roman"/>
          <w:lang w:val="ru-RU"/>
        </w:rPr>
      </w:pPr>
      <w:r w:rsidRPr="00B83692">
        <w:rPr>
          <w:rFonts w:ascii="Times New Roman" w:hAnsi="Times New Roman" w:cs="Times New Roman"/>
          <w:bCs/>
          <w:color w:val="000000"/>
          <w:lang w:val="ru-RU"/>
        </w:rPr>
        <w:t>Кызматкерлердин кыска мөөнөттүү сыйакылары</w:t>
      </w:r>
    </w:p>
    <w:p w:rsidR="00BA3937" w:rsidRPr="00B83692" w:rsidRDefault="005623C4">
      <w:pPr>
        <w:pStyle w:val="IASBNormalnpara"/>
        <w:rPr>
          <w:lang w:val="ru-RU"/>
        </w:rPr>
      </w:pPr>
      <w:r w:rsidRPr="00B83692">
        <w:rPr>
          <w:lang w:val="ru-RU"/>
        </w:rPr>
        <w:t>9</w:t>
      </w:r>
      <w:r w:rsidRPr="00B83692">
        <w:rPr>
          <w:lang w:val="ru-RU"/>
        </w:rPr>
        <w:tab/>
      </w:r>
      <w:r w:rsidR="00210198" w:rsidRPr="00B83692">
        <w:rPr>
          <w:color w:val="000000"/>
          <w:lang w:val="ru-RU"/>
        </w:rPr>
        <w:t>Кызматкерлердин кыска мөөнөттүү сыйакылары, эгерде аларды толук көлөмдө төлөп берүү кызматкерлер тиешелүү кызмат көрсөткөн жылдык отчеттук мезгил аяктагандан кийин он эки ай аралыгында күтүлүп жатса, анда өзүнө, мисалы, төмөндө саналган беренелерди камтыйт: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210198" w:rsidRPr="00B83692">
        <w:rPr>
          <w:color w:val="000000"/>
          <w:lang w:val="ru-RU"/>
        </w:rPr>
        <w:t>эмгек акы жана социалдык камсыздандырууга төгүмдөр;</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210198" w:rsidRPr="00B83692">
        <w:rPr>
          <w:color w:val="000000"/>
          <w:lang w:val="ru-RU"/>
        </w:rPr>
        <w:t>ар жылдык акы төлөнүүчү өргүү жана ооруп калганы боюнча акы төлөнүүчү өргүү;</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210198" w:rsidRPr="00B83692">
        <w:rPr>
          <w:color w:val="000000"/>
          <w:lang w:val="ru-RU"/>
        </w:rPr>
        <w:t>пайдага жана премияларга катышуу; жана</w:t>
      </w:r>
      <w:r w:rsidR="00210198" w:rsidRPr="00B83692">
        <w:rPr>
          <w:lang w:val="ru-RU"/>
        </w:rPr>
        <w:t xml:space="preserve"> </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210198" w:rsidRPr="00B83692">
        <w:rPr>
          <w:color w:val="000000"/>
          <w:lang w:val="ru-RU"/>
        </w:rPr>
        <w:t>учурдагы болгон кызматкерлер үчүн акчалай эмес формадагы жеңилдиктер (мисалы, медициналык тейлөө, турак жай, автомобилдер менен камсыздоо, товарларды же кызмат көрсөтүүлөрдү акысыз же жеңилдетилген баада берүү).</w:t>
      </w:r>
    </w:p>
    <w:p w:rsidR="00BA3937" w:rsidRPr="00B83692" w:rsidRDefault="005623C4">
      <w:pPr>
        <w:pStyle w:val="IASBNormalnpara"/>
        <w:rPr>
          <w:lang w:val="ru-RU"/>
        </w:rPr>
      </w:pPr>
      <w:r w:rsidRPr="00B83692">
        <w:rPr>
          <w:lang w:val="ru-RU"/>
        </w:rPr>
        <w:t>10</w:t>
      </w:r>
      <w:r w:rsidRPr="00B83692">
        <w:rPr>
          <w:lang w:val="ru-RU"/>
        </w:rPr>
        <w:tab/>
      </w:r>
      <w:r w:rsidR="00210198" w:rsidRPr="00B83692">
        <w:rPr>
          <w:color w:val="000000"/>
          <w:lang w:val="ru-RU"/>
        </w:rPr>
        <w:t>Эгерде ишкананын жөнгө салуу мөөнөтүнө карата күтүүлөрү убактылуу өзгөрсө, ишканага кызматкерге кыска мөөнөттүү сыйакыны кайра классификациялоо зарылдыгы жок. Бирок, эгерде сыйакынын мүнөздөмөсү өзгөрсө (мисалы, топтолбоочу сыйакы топтолуучу сыйакы болуп калса), же жөнгө салуу мөөнөтүнө карата өзгөрүү убактылуу болуп саналбаса, ишкана бул сыйакы кызматкерлерге кыска мөөнөттүү сыйакылар аныктамасын канааттандырууну улантып жатканы жөнүндө маселени карайт.</w:t>
      </w:r>
    </w:p>
    <w:p w:rsidR="00BA3937" w:rsidRPr="00B83692" w:rsidRDefault="00210198">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Таануу жана баалоо</w:t>
      </w:r>
    </w:p>
    <w:p w:rsidR="00BA3937" w:rsidRPr="00B83692" w:rsidRDefault="009E39CD">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Кызматкерлердин бардык кыска мөөнөттүү сыйакылары</w:t>
      </w:r>
    </w:p>
    <w:p w:rsidR="00BA3937" w:rsidRPr="00B83692" w:rsidRDefault="005623C4">
      <w:pPr>
        <w:pStyle w:val="IASBNormalnpara"/>
        <w:rPr>
          <w:lang w:val="ru-RU"/>
        </w:rPr>
      </w:pPr>
      <w:r w:rsidRPr="00B83692">
        <w:rPr>
          <w:b/>
          <w:lang w:val="ru-RU"/>
        </w:rPr>
        <w:t>11</w:t>
      </w:r>
      <w:r w:rsidRPr="00B83692">
        <w:rPr>
          <w:lang w:val="ru-RU"/>
        </w:rPr>
        <w:tab/>
      </w:r>
      <w:r w:rsidR="009E39CD" w:rsidRPr="00B83692">
        <w:rPr>
          <w:b/>
          <w:bCs/>
          <w:color w:val="000000"/>
          <w:lang w:val="ru-RU"/>
        </w:rPr>
        <w:t>Эгерде кызматкер отчеттук мезгил аралыгында ишканага кызматтарды көрсөтсө, ишкана бул кызмат көрсөтүүлөрдүн ордуна төлөп берилүүгө тийиш болгон кызматкерлердин кыска мөөнөттүү сыйакыларынын дисконттолбогон суммасын таанууга тийиш:</w:t>
      </w:r>
    </w:p>
    <w:p w:rsidR="00BA3937" w:rsidRPr="0050395A" w:rsidRDefault="005623C4">
      <w:pPr>
        <w:pStyle w:val="IASBNormalnparaL1"/>
        <w:rPr>
          <w:lang w:val="ru-RU"/>
        </w:rPr>
      </w:pPr>
      <w:r w:rsidRPr="0050395A">
        <w:rPr>
          <w:b/>
          <w:lang w:val="ru-RU"/>
        </w:rPr>
        <w:t>(</w:t>
      </w:r>
      <w:r w:rsidRPr="00B83692">
        <w:rPr>
          <w:b/>
        </w:rPr>
        <w:t>a</w:t>
      </w:r>
      <w:r w:rsidRPr="0050395A">
        <w:rPr>
          <w:b/>
          <w:lang w:val="ru-RU"/>
        </w:rPr>
        <w:t>)</w:t>
      </w:r>
      <w:r w:rsidRPr="0050395A">
        <w:rPr>
          <w:lang w:val="ru-RU"/>
        </w:rPr>
        <w:tab/>
      </w:r>
      <w:r w:rsidR="009E39CD" w:rsidRPr="00B83692">
        <w:rPr>
          <w:b/>
          <w:bCs/>
          <w:color w:val="000000"/>
          <w:lang w:val="ru-RU"/>
        </w:rPr>
        <w:t>төлөнгөн</w:t>
      </w:r>
      <w:r w:rsidR="009E39CD" w:rsidRPr="0050395A">
        <w:rPr>
          <w:b/>
          <w:bCs/>
          <w:color w:val="000000"/>
          <w:lang w:val="ru-RU"/>
        </w:rPr>
        <w:t xml:space="preserve"> </w:t>
      </w:r>
      <w:r w:rsidR="009E39CD" w:rsidRPr="00B83692">
        <w:rPr>
          <w:b/>
          <w:bCs/>
          <w:color w:val="000000"/>
          <w:lang w:val="ru-RU"/>
        </w:rPr>
        <w:t>ар</w:t>
      </w:r>
      <w:r w:rsidR="009E39CD" w:rsidRPr="0050395A">
        <w:rPr>
          <w:b/>
          <w:bCs/>
          <w:color w:val="000000"/>
          <w:lang w:val="ru-RU"/>
        </w:rPr>
        <w:t xml:space="preserve"> </w:t>
      </w:r>
      <w:r w:rsidR="009E39CD" w:rsidRPr="00B83692">
        <w:rPr>
          <w:b/>
          <w:bCs/>
          <w:color w:val="000000"/>
          <w:lang w:val="ru-RU"/>
        </w:rPr>
        <w:t>кандай</w:t>
      </w:r>
      <w:r w:rsidR="009E39CD" w:rsidRPr="0050395A">
        <w:rPr>
          <w:b/>
          <w:bCs/>
          <w:color w:val="000000"/>
          <w:lang w:val="ru-RU"/>
        </w:rPr>
        <w:t xml:space="preserve"> </w:t>
      </w:r>
      <w:r w:rsidR="009E39CD" w:rsidRPr="00B83692">
        <w:rPr>
          <w:b/>
          <w:bCs/>
          <w:color w:val="000000"/>
          <w:lang w:val="ru-RU"/>
        </w:rPr>
        <w:t>сумма</w:t>
      </w:r>
      <w:r w:rsidR="009E39CD" w:rsidRPr="0050395A">
        <w:rPr>
          <w:b/>
          <w:bCs/>
          <w:color w:val="000000"/>
          <w:lang w:val="ru-RU"/>
        </w:rPr>
        <w:t xml:space="preserve"> </w:t>
      </w:r>
      <w:r w:rsidR="009E39CD" w:rsidRPr="00B83692">
        <w:rPr>
          <w:b/>
          <w:bCs/>
          <w:color w:val="000000"/>
          <w:lang w:val="ru-RU"/>
        </w:rPr>
        <w:t>алып</w:t>
      </w:r>
      <w:r w:rsidR="009E39CD" w:rsidRPr="0050395A">
        <w:rPr>
          <w:b/>
          <w:bCs/>
          <w:color w:val="000000"/>
          <w:lang w:val="ru-RU"/>
        </w:rPr>
        <w:t xml:space="preserve"> </w:t>
      </w:r>
      <w:r w:rsidR="009E39CD" w:rsidRPr="00B83692">
        <w:rPr>
          <w:b/>
          <w:bCs/>
          <w:color w:val="000000"/>
          <w:lang w:val="ru-RU"/>
        </w:rPr>
        <w:t>салынган</w:t>
      </w:r>
      <w:r w:rsidR="009E39CD" w:rsidRPr="0050395A">
        <w:rPr>
          <w:b/>
          <w:bCs/>
          <w:color w:val="000000"/>
          <w:lang w:val="ru-RU"/>
        </w:rPr>
        <w:t xml:space="preserve"> </w:t>
      </w:r>
      <w:r w:rsidR="009E39CD" w:rsidRPr="00B83692">
        <w:rPr>
          <w:b/>
          <w:bCs/>
          <w:color w:val="000000"/>
          <w:lang w:val="ru-RU"/>
        </w:rPr>
        <w:t>милдеттенме</w:t>
      </w:r>
      <w:r w:rsidR="009E39CD" w:rsidRPr="0050395A">
        <w:rPr>
          <w:b/>
          <w:bCs/>
          <w:color w:val="000000"/>
          <w:lang w:val="ru-RU"/>
        </w:rPr>
        <w:t xml:space="preserve"> (</w:t>
      </w:r>
      <w:r w:rsidR="009E39CD" w:rsidRPr="00B83692">
        <w:rPr>
          <w:b/>
          <w:bCs/>
          <w:color w:val="000000"/>
          <w:lang w:val="ru-RU"/>
        </w:rPr>
        <w:t>чегерилген</w:t>
      </w:r>
      <w:r w:rsidR="009E39CD" w:rsidRPr="0050395A">
        <w:rPr>
          <w:b/>
          <w:bCs/>
          <w:color w:val="000000"/>
          <w:lang w:val="ru-RU"/>
        </w:rPr>
        <w:t xml:space="preserve"> </w:t>
      </w:r>
      <w:r w:rsidR="009E39CD" w:rsidRPr="00B83692">
        <w:rPr>
          <w:b/>
          <w:bCs/>
          <w:color w:val="000000"/>
          <w:lang w:val="ru-RU"/>
        </w:rPr>
        <w:t>чыгаша</w:t>
      </w:r>
      <w:r w:rsidR="009E39CD" w:rsidRPr="0050395A">
        <w:rPr>
          <w:b/>
          <w:bCs/>
          <w:color w:val="000000"/>
          <w:lang w:val="ru-RU"/>
        </w:rPr>
        <w:t xml:space="preserve">) </w:t>
      </w:r>
      <w:r w:rsidR="009E39CD" w:rsidRPr="00B83692">
        <w:rPr>
          <w:b/>
          <w:bCs/>
          <w:color w:val="000000"/>
          <w:lang w:val="ru-RU"/>
        </w:rPr>
        <w:t>катарында</w:t>
      </w:r>
      <w:r w:rsidR="009E39CD" w:rsidRPr="0050395A">
        <w:rPr>
          <w:b/>
          <w:bCs/>
          <w:color w:val="000000"/>
          <w:lang w:val="ru-RU"/>
        </w:rPr>
        <w:t xml:space="preserve">. </w:t>
      </w:r>
      <w:r w:rsidR="009E39CD" w:rsidRPr="00B83692">
        <w:rPr>
          <w:b/>
          <w:bCs/>
          <w:color w:val="000000"/>
          <w:lang w:val="ru-RU"/>
        </w:rPr>
        <w:t>Эгерде</w:t>
      </w:r>
      <w:r w:rsidR="009E39CD" w:rsidRPr="0050395A">
        <w:rPr>
          <w:b/>
          <w:bCs/>
          <w:color w:val="000000"/>
          <w:lang w:val="ru-RU"/>
        </w:rPr>
        <w:t xml:space="preserve"> </w:t>
      </w:r>
      <w:r w:rsidR="009E39CD" w:rsidRPr="00B83692">
        <w:rPr>
          <w:b/>
          <w:bCs/>
          <w:color w:val="000000"/>
          <w:lang w:val="ru-RU"/>
        </w:rPr>
        <w:t>төлөнүп</w:t>
      </w:r>
      <w:r w:rsidR="009E39CD" w:rsidRPr="0050395A">
        <w:rPr>
          <w:b/>
          <w:bCs/>
          <w:color w:val="000000"/>
          <w:lang w:val="ru-RU"/>
        </w:rPr>
        <w:t xml:space="preserve"> </w:t>
      </w:r>
      <w:r w:rsidR="009E39CD" w:rsidRPr="00B83692">
        <w:rPr>
          <w:b/>
          <w:bCs/>
          <w:color w:val="000000"/>
          <w:lang w:val="ru-RU"/>
        </w:rPr>
        <w:t>калган</w:t>
      </w:r>
      <w:r w:rsidR="009E39CD" w:rsidRPr="0050395A">
        <w:rPr>
          <w:b/>
          <w:bCs/>
          <w:color w:val="000000"/>
          <w:lang w:val="ru-RU"/>
        </w:rPr>
        <w:t xml:space="preserve"> </w:t>
      </w:r>
      <w:r w:rsidR="009E39CD" w:rsidRPr="00B83692">
        <w:rPr>
          <w:b/>
          <w:bCs/>
          <w:color w:val="000000"/>
          <w:lang w:val="ru-RU"/>
        </w:rPr>
        <w:t>сумма</w:t>
      </w:r>
      <w:r w:rsidR="009E39CD" w:rsidRPr="0050395A">
        <w:rPr>
          <w:b/>
          <w:bCs/>
          <w:color w:val="000000"/>
          <w:lang w:val="ru-RU"/>
        </w:rPr>
        <w:t xml:space="preserve"> </w:t>
      </w:r>
      <w:r w:rsidR="009E39CD" w:rsidRPr="00B83692">
        <w:rPr>
          <w:b/>
          <w:bCs/>
          <w:color w:val="000000"/>
          <w:lang w:val="ru-RU"/>
        </w:rPr>
        <w:t>төлөмдөрдүн</w:t>
      </w:r>
      <w:r w:rsidR="009E39CD" w:rsidRPr="0050395A">
        <w:rPr>
          <w:b/>
          <w:bCs/>
          <w:color w:val="000000"/>
          <w:lang w:val="ru-RU"/>
        </w:rPr>
        <w:t xml:space="preserve"> </w:t>
      </w:r>
      <w:r w:rsidR="009E39CD" w:rsidRPr="00B83692">
        <w:rPr>
          <w:b/>
          <w:bCs/>
          <w:color w:val="000000"/>
          <w:lang w:val="ru-RU"/>
        </w:rPr>
        <w:t>дисконттолбогон</w:t>
      </w:r>
      <w:r w:rsidR="009E39CD" w:rsidRPr="0050395A">
        <w:rPr>
          <w:b/>
          <w:bCs/>
          <w:color w:val="000000"/>
          <w:lang w:val="ru-RU"/>
        </w:rPr>
        <w:t xml:space="preserve"> </w:t>
      </w:r>
      <w:r w:rsidR="009E39CD" w:rsidRPr="00B83692">
        <w:rPr>
          <w:b/>
          <w:bCs/>
          <w:color w:val="000000"/>
          <w:lang w:val="ru-RU"/>
        </w:rPr>
        <w:t>суммасынан</w:t>
      </w:r>
      <w:r w:rsidR="009E39CD" w:rsidRPr="0050395A">
        <w:rPr>
          <w:b/>
          <w:bCs/>
          <w:color w:val="000000"/>
          <w:lang w:val="ru-RU"/>
        </w:rPr>
        <w:t xml:space="preserve"> </w:t>
      </w:r>
      <w:r w:rsidR="009E39CD" w:rsidRPr="00B83692">
        <w:rPr>
          <w:b/>
          <w:bCs/>
          <w:color w:val="000000"/>
          <w:lang w:val="ru-RU"/>
        </w:rPr>
        <w:t>ашып</w:t>
      </w:r>
      <w:r w:rsidR="009E39CD" w:rsidRPr="0050395A">
        <w:rPr>
          <w:b/>
          <w:bCs/>
          <w:color w:val="000000"/>
          <w:lang w:val="ru-RU"/>
        </w:rPr>
        <w:t xml:space="preserve"> </w:t>
      </w:r>
      <w:r w:rsidR="009E39CD" w:rsidRPr="00B83692">
        <w:rPr>
          <w:b/>
          <w:bCs/>
          <w:color w:val="000000"/>
          <w:lang w:val="ru-RU"/>
        </w:rPr>
        <w:t>кетсе</w:t>
      </w:r>
      <w:r w:rsidR="009E39CD" w:rsidRPr="0050395A">
        <w:rPr>
          <w:b/>
          <w:bCs/>
          <w:color w:val="000000"/>
          <w:lang w:val="ru-RU"/>
        </w:rPr>
        <w:t xml:space="preserve">, </w:t>
      </w:r>
      <w:r w:rsidR="009E39CD" w:rsidRPr="00B83692">
        <w:rPr>
          <w:b/>
          <w:bCs/>
          <w:color w:val="000000"/>
          <w:lang w:val="ru-RU"/>
        </w:rPr>
        <w:t>ишкана</w:t>
      </w:r>
      <w:r w:rsidR="009E39CD" w:rsidRPr="0050395A">
        <w:rPr>
          <w:b/>
          <w:bCs/>
          <w:color w:val="000000"/>
          <w:lang w:val="ru-RU"/>
        </w:rPr>
        <w:t xml:space="preserve"> </w:t>
      </w:r>
      <w:r w:rsidR="009E39CD" w:rsidRPr="00B83692">
        <w:rPr>
          <w:b/>
          <w:bCs/>
          <w:color w:val="000000"/>
          <w:lang w:val="ru-RU"/>
        </w:rPr>
        <w:t>бул</w:t>
      </w:r>
      <w:r w:rsidR="009E39CD" w:rsidRPr="0050395A">
        <w:rPr>
          <w:b/>
          <w:bCs/>
          <w:color w:val="000000"/>
          <w:lang w:val="ru-RU"/>
        </w:rPr>
        <w:t xml:space="preserve"> </w:t>
      </w:r>
      <w:r w:rsidR="009E39CD" w:rsidRPr="00B83692">
        <w:rPr>
          <w:b/>
          <w:bCs/>
          <w:color w:val="000000"/>
          <w:lang w:val="ru-RU"/>
        </w:rPr>
        <w:t>ашып</w:t>
      </w:r>
      <w:r w:rsidR="009E39CD" w:rsidRPr="0050395A">
        <w:rPr>
          <w:b/>
          <w:bCs/>
          <w:color w:val="000000"/>
          <w:lang w:val="ru-RU"/>
        </w:rPr>
        <w:t xml:space="preserve"> </w:t>
      </w:r>
      <w:r w:rsidR="009E39CD" w:rsidRPr="00B83692">
        <w:rPr>
          <w:b/>
          <w:bCs/>
          <w:color w:val="000000"/>
          <w:lang w:val="ru-RU"/>
        </w:rPr>
        <w:t>кетүүнү</w:t>
      </w:r>
      <w:r w:rsidR="009E39CD" w:rsidRPr="0050395A">
        <w:rPr>
          <w:b/>
          <w:bCs/>
          <w:color w:val="000000"/>
          <w:lang w:val="ru-RU"/>
        </w:rPr>
        <w:t xml:space="preserve"> </w:t>
      </w:r>
      <w:r w:rsidR="009E39CD" w:rsidRPr="00B83692">
        <w:rPr>
          <w:b/>
          <w:bCs/>
          <w:color w:val="000000"/>
          <w:lang w:val="ru-RU"/>
        </w:rPr>
        <w:t>актив</w:t>
      </w:r>
      <w:r w:rsidR="009E39CD" w:rsidRPr="0050395A">
        <w:rPr>
          <w:b/>
          <w:bCs/>
          <w:color w:val="000000"/>
          <w:lang w:val="ru-RU"/>
        </w:rPr>
        <w:t xml:space="preserve"> </w:t>
      </w:r>
      <w:r w:rsidR="009E39CD" w:rsidRPr="00B83692">
        <w:rPr>
          <w:b/>
          <w:bCs/>
          <w:color w:val="000000"/>
          <w:lang w:val="ru-RU"/>
        </w:rPr>
        <w:t>катары</w:t>
      </w:r>
      <w:r w:rsidR="009E39CD" w:rsidRPr="0050395A">
        <w:rPr>
          <w:b/>
          <w:bCs/>
          <w:color w:val="000000"/>
          <w:lang w:val="ru-RU"/>
        </w:rPr>
        <w:t xml:space="preserve"> (</w:t>
      </w:r>
      <w:r w:rsidR="009E39CD" w:rsidRPr="00B83692">
        <w:rPr>
          <w:b/>
          <w:bCs/>
          <w:color w:val="000000"/>
          <w:lang w:val="ru-RU"/>
        </w:rPr>
        <w:t>күн</w:t>
      </w:r>
      <w:r w:rsidR="009E39CD" w:rsidRPr="0050395A">
        <w:rPr>
          <w:b/>
          <w:bCs/>
          <w:color w:val="000000"/>
          <w:lang w:val="ru-RU"/>
        </w:rPr>
        <w:t xml:space="preserve"> </w:t>
      </w:r>
      <w:r w:rsidR="009E39CD" w:rsidRPr="00B83692">
        <w:rPr>
          <w:b/>
          <w:bCs/>
          <w:color w:val="000000"/>
          <w:lang w:val="ru-RU"/>
        </w:rPr>
        <w:t>мурун</w:t>
      </w:r>
      <w:r w:rsidR="009E39CD" w:rsidRPr="0050395A">
        <w:rPr>
          <w:b/>
          <w:bCs/>
          <w:color w:val="000000"/>
          <w:lang w:val="ru-RU"/>
        </w:rPr>
        <w:t xml:space="preserve"> </w:t>
      </w:r>
      <w:r w:rsidR="009E39CD" w:rsidRPr="00B83692">
        <w:rPr>
          <w:b/>
          <w:bCs/>
          <w:color w:val="000000"/>
          <w:lang w:val="ru-RU"/>
        </w:rPr>
        <w:t>төлөнгөн</w:t>
      </w:r>
      <w:r w:rsidR="009E39CD" w:rsidRPr="0050395A">
        <w:rPr>
          <w:b/>
          <w:bCs/>
          <w:color w:val="000000"/>
          <w:lang w:val="ru-RU"/>
        </w:rPr>
        <w:t xml:space="preserve"> </w:t>
      </w:r>
      <w:r w:rsidR="009E39CD" w:rsidRPr="00B83692">
        <w:rPr>
          <w:b/>
          <w:bCs/>
          <w:color w:val="000000"/>
          <w:lang w:val="ru-RU"/>
        </w:rPr>
        <w:t>чыгаша</w:t>
      </w:r>
      <w:r w:rsidR="009E39CD" w:rsidRPr="0050395A">
        <w:rPr>
          <w:b/>
          <w:bCs/>
          <w:color w:val="000000"/>
          <w:lang w:val="ru-RU"/>
        </w:rPr>
        <w:t xml:space="preserve">), </w:t>
      </w:r>
      <w:r w:rsidR="009E39CD" w:rsidRPr="00B83692">
        <w:rPr>
          <w:b/>
          <w:bCs/>
          <w:color w:val="000000"/>
          <w:lang w:val="ru-RU"/>
        </w:rPr>
        <w:t>мисалы</w:t>
      </w:r>
      <w:r w:rsidR="009E39CD" w:rsidRPr="0050395A">
        <w:rPr>
          <w:b/>
          <w:bCs/>
          <w:color w:val="000000"/>
          <w:lang w:val="ru-RU"/>
        </w:rPr>
        <w:t xml:space="preserve">, </w:t>
      </w:r>
      <w:r w:rsidR="009E39CD" w:rsidRPr="00B83692">
        <w:rPr>
          <w:b/>
          <w:bCs/>
          <w:color w:val="000000"/>
          <w:lang w:val="ru-RU"/>
        </w:rPr>
        <w:t>келечектеги</w:t>
      </w:r>
      <w:r w:rsidR="009E39CD" w:rsidRPr="0050395A">
        <w:rPr>
          <w:b/>
          <w:bCs/>
          <w:color w:val="000000"/>
          <w:lang w:val="ru-RU"/>
        </w:rPr>
        <w:t xml:space="preserve"> </w:t>
      </w:r>
      <w:r w:rsidR="009E39CD" w:rsidRPr="00B83692">
        <w:rPr>
          <w:b/>
          <w:bCs/>
          <w:color w:val="000000"/>
          <w:lang w:val="ru-RU"/>
        </w:rPr>
        <w:t>төлөмдөрдүн</w:t>
      </w:r>
      <w:r w:rsidR="009E39CD" w:rsidRPr="0050395A">
        <w:rPr>
          <w:b/>
          <w:bCs/>
          <w:color w:val="000000"/>
          <w:lang w:val="ru-RU"/>
        </w:rPr>
        <w:t xml:space="preserve"> </w:t>
      </w:r>
      <w:r w:rsidR="009E39CD" w:rsidRPr="00B83692">
        <w:rPr>
          <w:b/>
          <w:bCs/>
          <w:color w:val="000000"/>
          <w:lang w:val="ru-RU"/>
        </w:rPr>
        <w:t>кыскарышына</w:t>
      </w:r>
      <w:r w:rsidR="009E39CD" w:rsidRPr="0050395A">
        <w:rPr>
          <w:b/>
          <w:bCs/>
          <w:color w:val="000000"/>
          <w:lang w:val="ru-RU"/>
        </w:rPr>
        <w:t xml:space="preserve"> </w:t>
      </w:r>
      <w:r w:rsidR="009E39CD" w:rsidRPr="00B83692">
        <w:rPr>
          <w:b/>
          <w:bCs/>
          <w:color w:val="000000"/>
          <w:lang w:val="ru-RU"/>
        </w:rPr>
        <w:t>же</w:t>
      </w:r>
      <w:r w:rsidR="009E39CD" w:rsidRPr="0050395A">
        <w:rPr>
          <w:b/>
          <w:bCs/>
          <w:color w:val="000000"/>
          <w:lang w:val="ru-RU"/>
        </w:rPr>
        <w:t xml:space="preserve"> </w:t>
      </w:r>
      <w:r w:rsidR="009E39CD" w:rsidRPr="00B83692">
        <w:rPr>
          <w:b/>
          <w:bCs/>
          <w:color w:val="000000"/>
          <w:lang w:val="ru-RU"/>
        </w:rPr>
        <w:t>акча</w:t>
      </w:r>
      <w:r w:rsidR="009E39CD" w:rsidRPr="0050395A">
        <w:rPr>
          <w:b/>
          <w:bCs/>
          <w:color w:val="000000"/>
          <w:lang w:val="ru-RU"/>
        </w:rPr>
        <w:t xml:space="preserve"> </w:t>
      </w:r>
      <w:r w:rsidR="009E39CD" w:rsidRPr="00B83692">
        <w:rPr>
          <w:b/>
          <w:bCs/>
          <w:color w:val="000000"/>
          <w:lang w:val="ru-RU"/>
        </w:rPr>
        <w:t>каражаттарынын</w:t>
      </w:r>
      <w:r w:rsidR="009E39CD" w:rsidRPr="0050395A">
        <w:rPr>
          <w:b/>
          <w:bCs/>
          <w:color w:val="000000"/>
          <w:lang w:val="ru-RU"/>
        </w:rPr>
        <w:t xml:space="preserve"> </w:t>
      </w:r>
      <w:r w:rsidR="009E39CD" w:rsidRPr="00B83692">
        <w:rPr>
          <w:b/>
          <w:bCs/>
          <w:color w:val="000000"/>
          <w:lang w:val="ru-RU"/>
        </w:rPr>
        <w:t>кайтарылышына</w:t>
      </w:r>
      <w:r w:rsidR="009E39CD" w:rsidRPr="0050395A">
        <w:rPr>
          <w:b/>
          <w:bCs/>
          <w:color w:val="000000"/>
          <w:lang w:val="ru-RU"/>
        </w:rPr>
        <w:t xml:space="preserve"> </w:t>
      </w:r>
      <w:r w:rsidR="009E39CD" w:rsidRPr="00B83692">
        <w:rPr>
          <w:b/>
          <w:bCs/>
          <w:color w:val="000000"/>
          <w:lang w:val="ru-RU"/>
        </w:rPr>
        <w:t>алып</w:t>
      </w:r>
      <w:r w:rsidR="009E39CD" w:rsidRPr="0050395A">
        <w:rPr>
          <w:b/>
          <w:bCs/>
          <w:color w:val="000000"/>
          <w:lang w:val="ru-RU"/>
        </w:rPr>
        <w:t xml:space="preserve"> </w:t>
      </w:r>
      <w:r w:rsidR="009E39CD" w:rsidRPr="00B83692">
        <w:rPr>
          <w:b/>
          <w:bCs/>
          <w:color w:val="000000"/>
          <w:lang w:val="ru-RU"/>
        </w:rPr>
        <w:t>келчү</w:t>
      </w:r>
      <w:r w:rsidR="009E39CD" w:rsidRPr="0050395A">
        <w:rPr>
          <w:b/>
          <w:bCs/>
          <w:color w:val="000000"/>
          <w:lang w:val="ru-RU"/>
        </w:rPr>
        <w:t xml:space="preserve"> </w:t>
      </w:r>
      <w:r w:rsidR="009E39CD" w:rsidRPr="00B83692">
        <w:rPr>
          <w:b/>
          <w:bCs/>
          <w:color w:val="000000"/>
          <w:lang w:val="ru-RU"/>
        </w:rPr>
        <w:t>өлчөмдө</w:t>
      </w:r>
      <w:r w:rsidR="009E39CD" w:rsidRPr="0050395A">
        <w:rPr>
          <w:b/>
          <w:bCs/>
          <w:color w:val="000000"/>
          <w:lang w:val="ru-RU"/>
        </w:rPr>
        <w:t xml:space="preserve">, </w:t>
      </w:r>
      <w:r w:rsidR="009E39CD" w:rsidRPr="00B83692">
        <w:rPr>
          <w:b/>
          <w:bCs/>
          <w:color w:val="000000"/>
          <w:lang w:val="ru-RU"/>
        </w:rPr>
        <w:t>таанууга</w:t>
      </w:r>
      <w:r w:rsidR="009E39CD" w:rsidRPr="0050395A">
        <w:rPr>
          <w:b/>
          <w:bCs/>
          <w:color w:val="000000"/>
          <w:lang w:val="ru-RU"/>
        </w:rPr>
        <w:t xml:space="preserve"> </w:t>
      </w:r>
      <w:r w:rsidR="009E39CD" w:rsidRPr="00B83692">
        <w:rPr>
          <w:b/>
          <w:bCs/>
          <w:color w:val="000000"/>
          <w:lang w:val="ru-RU"/>
        </w:rPr>
        <w:t>тийиш</w:t>
      </w:r>
      <w:r w:rsidR="009E39CD" w:rsidRPr="0050395A">
        <w:rPr>
          <w:b/>
          <w:bCs/>
          <w:color w:val="000000"/>
          <w:lang w:val="ru-RU"/>
        </w:rPr>
        <w:t>;</w:t>
      </w:r>
    </w:p>
    <w:p w:rsidR="00BA3937" w:rsidRPr="0050395A" w:rsidRDefault="005623C4">
      <w:pPr>
        <w:pStyle w:val="IASBNormalnparaL1"/>
        <w:rPr>
          <w:lang w:val="ru-RU"/>
        </w:rPr>
      </w:pPr>
      <w:r w:rsidRPr="0050395A">
        <w:rPr>
          <w:b/>
          <w:lang w:val="ru-RU"/>
        </w:rPr>
        <w:t>(</w:t>
      </w:r>
      <w:r w:rsidRPr="00B83692">
        <w:rPr>
          <w:b/>
        </w:rPr>
        <w:t>b</w:t>
      </w:r>
      <w:r w:rsidRPr="0050395A">
        <w:rPr>
          <w:b/>
          <w:lang w:val="ru-RU"/>
        </w:rPr>
        <w:t>)</w:t>
      </w:r>
      <w:r w:rsidRPr="0050395A">
        <w:rPr>
          <w:lang w:val="ru-RU"/>
        </w:rPr>
        <w:tab/>
      </w:r>
      <w:r w:rsidR="009E39CD" w:rsidRPr="00B83692">
        <w:rPr>
          <w:b/>
          <w:bCs/>
          <w:color w:val="000000"/>
          <w:lang w:val="ru-RU"/>
        </w:rPr>
        <w:t>башка</w:t>
      </w:r>
      <w:r w:rsidR="009E39CD" w:rsidRPr="0050395A">
        <w:rPr>
          <w:b/>
          <w:bCs/>
          <w:color w:val="000000"/>
          <w:lang w:val="ru-RU"/>
        </w:rPr>
        <w:t xml:space="preserve"> </w:t>
      </w:r>
      <w:r w:rsidR="009E39CD" w:rsidRPr="00B83692">
        <w:rPr>
          <w:b/>
          <w:bCs/>
          <w:color w:val="000000"/>
          <w:lang w:val="ru-RU"/>
        </w:rPr>
        <w:t>ФОЭС</w:t>
      </w:r>
      <w:r w:rsidR="009E39CD" w:rsidRPr="0050395A">
        <w:rPr>
          <w:b/>
          <w:bCs/>
          <w:color w:val="000000"/>
          <w:lang w:val="ru-RU"/>
        </w:rPr>
        <w:t xml:space="preserve"> </w:t>
      </w:r>
      <w:r w:rsidR="009E39CD" w:rsidRPr="00B83692">
        <w:rPr>
          <w:b/>
          <w:bCs/>
          <w:color w:val="000000"/>
          <w:lang w:val="ru-RU"/>
        </w:rPr>
        <w:t>активдин</w:t>
      </w:r>
      <w:r w:rsidR="009E39CD" w:rsidRPr="0050395A">
        <w:rPr>
          <w:b/>
          <w:bCs/>
          <w:color w:val="000000"/>
          <w:lang w:val="ru-RU"/>
        </w:rPr>
        <w:t xml:space="preserve"> </w:t>
      </w:r>
      <w:r w:rsidR="009E39CD" w:rsidRPr="00B83692">
        <w:rPr>
          <w:b/>
          <w:bCs/>
          <w:color w:val="000000"/>
          <w:lang w:val="ru-RU"/>
        </w:rPr>
        <w:t>баштапкы</w:t>
      </w:r>
      <w:r w:rsidR="009E39CD" w:rsidRPr="0050395A">
        <w:rPr>
          <w:b/>
          <w:bCs/>
          <w:color w:val="000000"/>
          <w:lang w:val="ru-RU"/>
        </w:rPr>
        <w:t xml:space="preserve"> </w:t>
      </w:r>
      <w:r w:rsidR="009E39CD" w:rsidRPr="00B83692">
        <w:rPr>
          <w:b/>
          <w:bCs/>
          <w:color w:val="000000"/>
          <w:lang w:val="ru-RU"/>
        </w:rPr>
        <w:t>наркына</w:t>
      </w:r>
      <w:r w:rsidR="009E39CD" w:rsidRPr="0050395A">
        <w:rPr>
          <w:b/>
          <w:bCs/>
          <w:color w:val="000000"/>
          <w:lang w:val="ru-RU"/>
        </w:rPr>
        <w:t xml:space="preserve"> </w:t>
      </w:r>
      <w:r w:rsidR="009E39CD" w:rsidRPr="00B83692">
        <w:rPr>
          <w:b/>
          <w:bCs/>
          <w:color w:val="000000"/>
          <w:lang w:val="ru-RU"/>
        </w:rPr>
        <w:t>камтууну</w:t>
      </w:r>
      <w:r w:rsidR="009E39CD" w:rsidRPr="0050395A">
        <w:rPr>
          <w:b/>
          <w:bCs/>
          <w:color w:val="000000"/>
          <w:lang w:val="ru-RU"/>
        </w:rPr>
        <w:t xml:space="preserve"> </w:t>
      </w:r>
      <w:r w:rsidR="009E39CD" w:rsidRPr="00B83692">
        <w:rPr>
          <w:b/>
          <w:bCs/>
          <w:color w:val="000000"/>
          <w:lang w:val="ru-RU"/>
        </w:rPr>
        <w:t>талап</w:t>
      </w:r>
      <w:r w:rsidR="009E39CD" w:rsidRPr="0050395A">
        <w:rPr>
          <w:b/>
          <w:bCs/>
          <w:color w:val="000000"/>
          <w:lang w:val="ru-RU"/>
        </w:rPr>
        <w:t xml:space="preserve"> </w:t>
      </w:r>
      <w:r w:rsidR="009E39CD" w:rsidRPr="00B83692">
        <w:rPr>
          <w:b/>
          <w:bCs/>
          <w:color w:val="000000"/>
          <w:lang w:val="ru-RU"/>
        </w:rPr>
        <w:t>кылган</w:t>
      </w:r>
      <w:r w:rsidR="009E39CD" w:rsidRPr="0050395A">
        <w:rPr>
          <w:b/>
          <w:bCs/>
          <w:color w:val="000000"/>
          <w:lang w:val="ru-RU"/>
        </w:rPr>
        <w:t xml:space="preserve"> </w:t>
      </w:r>
      <w:r w:rsidR="009E39CD" w:rsidRPr="00B83692">
        <w:rPr>
          <w:b/>
          <w:bCs/>
          <w:color w:val="000000"/>
          <w:lang w:val="ru-RU"/>
        </w:rPr>
        <w:t>же</w:t>
      </w:r>
      <w:r w:rsidR="009E39CD" w:rsidRPr="0050395A">
        <w:rPr>
          <w:b/>
          <w:bCs/>
          <w:color w:val="000000"/>
          <w:lang w:val="ru-RU"/>
        </w:rPr>
        <w:t xml:space="preserve"> </w:t>
      </w:r>
      <w:r w:rsidR="009E39CD" w:rsidRPr="00B83692">
        <w:rPr>
          <w:b/>
          <w:bCs/>
          <w:color w:val="000000"/>
          <w:lang w:val="ru-RU"/>
        </w:rPr>
        <w:t>уруксат</w:t>
      </w:r>
      <w:r w:rsidR="009E39CD" w:rsidRPr="0050395A">
        <w:rPr>
          <w:b/>
          <w:bCs/>
          <w:color w:val="000000"/>
          <w:lang w:val="ru-RU"/>
        </w:rPr>
        <w:t xml:space="preserve"> </w:t>
      </w:r>
      <w:r w:rsidR="009E39CD" w:rsidRPr="00B83692">
        <w:rPr>
          <w:b/>
          <w:bCs/>
          <w:color w:val="000000"/>
          <w:lang w:val="ru-RU"/>
        </w:rPr>
        <w:t>берген</w:t>
      </w:r>
      <w:r w:rsidR="009E39CD" w:rsidRPr="0050395A">
        <w:rPr>
          <w:b/>
          <w:bCs/>
          <w:color w:val="000000"/>
          <w:lang w:val="ru-RU"/>
        </w:rPr>
        <w:t xml:space="preserve"> </w:t>
      </w:r>
      <w:r w:rsidR="009E39CD" w:rsidRPr="00B83692">
        <w:rPr>
          <w:b/>
          <w:bCs/>
          <w:color w:val="000000"/>
          <w:lang w:val="ru-RU"/>
        </w:rPr>
        <w:t>төгүмдөрдү</w:t>
      </w:r>
      <w:r w:rsidR="009E39CD" w:rsidRPr="0050395A">
        <w:rPr>
          <w:b/>
          <w:bCs/>
          <w:color w:val="000000"/>
          <w:lang w:val="ru-RU"/>
        </w:rPr>
        <w:t xml:space="preserve"> </w:t>
      </w:r>
      <w:r w:rsidR="009E39CD" w:rsidRPr="00B83692">
        <w:rPr>
          <w:b/>
          <w:bCs/>
          <w:color w:val="000000"/>
          <w:lang w:val="ru-RU"/>
        </w:rPr>
        <w:t>кошпогондо</w:t>
      </w:r>
      <w:r w:rsidR="009E39CD" w:rsidRPr="0050395A">
        <w:rPr>
          <w:b/>
          <w:bCs/>
          <w:color w:val="000000"/>
          <w:lang w:val="ru-RU"/>
        </w:rPr>
        <w:t xml:space="preserve">, </w:t>
      </w:r>
      <w:r w:rsidR="009E39CD" w:rsidRPr="00B83692">
        <w:rPr>
          <w:b/>
          <w:bCs/>
          <w:color w:val="000000"/>
          <w:lang w:val="ru-RU"/>
        </w:rPr>
        <w:t>чыгаша</w:t>
      </w:r>
      <w:r w:rsidR="009E39CD" w:rsidRPr="0050395A">
        <w:rPr>
          <w:b/>
          <w:bCs/>
          <w:color w:val="000000"/>
          <w:lang w:val="ru-RU"/>
        </w:rPr>
        <w:t xml:space="preserve"> </w:t>
      </w:r>
      <w:r w:rsidR="009E39CD" w:rsidRPr="00B83692">
        <w:rPr>
          <w:b/>
          <w:bCs/>
          <w:color w:val="000000"/>
          <w:lang w:val="ru-RU"/>
        </w:rPr>
        <w:t>катарында</w:t>
      </w:r>
      <w:r w:rsidR="009E39CD" w:rsidRPr="0050395A">
        <w:rPr>
          <w:b/>
          <w:bCs/>
          <w:color w:val="000000"/>
          <w:lang w:val="ru-RU"/>
        </w:rPr>
        <w:t xml:space="preserve"> (</w:t>
      </w:r>
      <w:r w:rsidR="009E39CD" w:rsidRPr="00B83692">
        <w:rPr>
          <w:b/>
          <w:bCs/>
          <w:color w:val="000000"/>
          <w:lang w:val="ru-RU"/>
        </w:rPr>
        <w:t>мисалы</w:t>
      </w:r>
      <w:r w:rsidR="009E39CD" w:rsidRPr="0050395A">
        <w:rPr>
          <w:b/>
          <w:bCs/>
          <w:color w:val="000000"/>
          <w:lang w:val="ru-RU"/>
        </w:rPr>
        <w:t>, "</w:t>
      </w:r>
      <w:r w:rsidR="009E39CD" w:rsidRPr="00B83692">
        <w:rPr>
          <w:b/>
          <w:bCs/>
          <w:i/>
          <w:color w:val="000000"/>
          <w:lang w:val="ru-RU"/>
        </w:rPr>
        <w:t>Запастар</w:t>
      </w:r>
      <w:r w:rsidR="009E39CD" w:rsidRPr="0050395A">
        <w:rPr>
          <w:b/>
          <w:bCs/>
          <w:color w:val="000000"/>
          <w:lang w:val="ru-RU"/>
        </w:rPr>
        <w:t xml:space="preserve">" </w:t>
      </w:r>
      <w:r w:rsidR="009E39CD" w:rsidRPr="00B83692">
        <w:rPr>
          <w:b/>
          <w:bCs/>
          <w:color w:val="000000"/>
          <w:lang w:val="ru-RU"/>
        </w:rPr>
        <w:t>ФОЭС</w:t>
      </w:r>
      <w:r w:rsidR="009E39CD" w:rsidRPr="0050395A">
        <w:rPr>
          <w:b/>
          <w:bCs/>
          <w:color w:val="000000"/>
          <w:lang w:val="ru-RU"/>
        </w:rPr>
        <w:t xml:space="preserve"> (</w:t>
      </w:r>
      <w:r w:rsidR="009E39CD" w:rsidRPr="00B83692">
        <w:rPr>
          <w:b/>
          <w:bCs/>
          <w:color w:val="000000"/>
        </w:rPr>
        <w:t>IAS</w:t>
      </w:r>
      <w:r w:rsidR="009E39CD" w:rsidRPr="0050395A">
        <w:rPr>
          <w:b/>
          <w:bCs/>
          <w:color w:val="000000"/>
          <w:lang w:val="ru-RU"/>
        </w:rPr>
        <w:t>) 2</w:t>
      </w:r>
      <w:r w:rsidR="009E39CD" w:rsidRPr="00B83692">
        <w:rPr>
          <w:b/>
          <w:bCs/>
          <w:color w:val="000000"/>
          <w:lang w:val="ru-RU"/>
        </w:rPr>
        <w:t>ни</w:t>
      </w:r>
      <w:r w:rsidR="009E39CD" w:rsidRPr="0050395A">
        <w:rPr>
          <w:b/>
          <w:bCs/>
          <w:color w:val="000000"/>
          <w:lang w:val="ru-RU"/>
        </w:rPr>
        <w:t xml:space="preserve"> </w:t>
      </w:r>
      <w:r w:rsidR="009E39CD" w:rsidRPr="00B83692">
        <w:rPr>
          <w:b/>
          <w:bCs/>
          <w:color w:val="000000"/>
          <w:lang w:val="ru-RU"/>
        </w:rPr>
        <w:t>жана</w:t>
      </w:r>
      <w:r w:rsidR="009E39CD" w:rsidRPr="0050395A">
        <w:rPr>
          <w:b/>
          <w:bCs/>
          <w:color w:val="000000"/>
          <w:lang w:val="ru-RU"/>
        </w:rPr>
        <w:t xml:space="preserve"> "</w:t>
      </w:r>
      <w:r w:rsidR="009E39CD" w:rsidRPr="00B83692">
        <w:rPr>
          <w:b/>
          <w:bCs/>
          <w:i/>
          <w:color w:val="000000"/>
          <w:lang w:val="ru-RU"/>
        </w:rPr>
        <w:t>Негизги</w:t>
      </w:r>
      <w:r w:rsidR="009E39CD" w:rsidRPr="0050395A">
        <w:rPr>
          <w:b/>
          <w:bCs/>
          <w:i/>
          <w:color w:val="000000"/>
          <w:lang w:val="ru-RU"/>
        </w:rPr>
        <w:t xml:space="preserve"> </w:t>
      </w:r>
      <w:r w:rsidR="009E39CD" w:rsidRPr="00B83692">
        <w:rPr>
          <w:b/>
          <w:bCs/>
          <w:i/>
          <w:color w:val="000000"/>
          <w:lang w:val="ru-RU"/>
        </w:rPr>
        <w:t>каражаттар</w:t>
      </w:r>
      <w:r w:rsidR="009E39CD" w:rsidRPr="0050395A">
        <w:rPr>
          <w:b/>
          <w:bCs/>
          <w:color w:val="000000"/>
          <w:lang w:val="ru-RU"/>
        </w:rPr>
        <w:t xml:space="preserve">" </w:t>
      </w:r>
      <w:r w:rsidR="009E39CD" w:rsidRPr="00B83692">
        <w:rPr>
          <w:b/>
          <w:bCs/>
          <w:color w:val="000000"/>
          <w:lang w:val="ru-RU"/>
        </w:rPr>
        <w:t>ФОЭС</w:t>
      </w:r>
      <w:r w:rsidR="009E39CD" w:rsidRPr="0050395A">
        <w:rPr>
          <w:b/>
          <w:bCs/>
          <w:color w:val="000000"/>
          <w:lang w:val="ru-RU"/>
        </w:rPr>
        <w:t xml:space="preserve"> (</w:t>
      </w:r>
      <w:r w:rsidR="009E39CD" w:rsidRPr="00B83692">
        <w:rPr>
          <w:b/>
          <w:bCs/>
          <w:color w:val="000000"/>
        </w:rPr>
        <w:t>IAS</w:t>
      </w:r>
      <w:r w:rsidR="009E39CD" w:rsidRPr="0050395A">
        <w:rPr>
          <w:b/>
          <w:bCs/>
          <w:color w:val="000000"/>
          <w:lang w:val="ru-RU"/>
        </w:rPr>
        <w:t>) 16</w:t>
      </w:r>
      <w:r w:rsidR="009E39CD" w:rsidRPr="00B83692">
        <w:rPr>
          <w:b/>
          <w:bCs/>
          <w:color w:val="000000"/>
          <w:lang w:val="ru-RU"/>
        </w:rPr>
        <w:t>ны</w:t>
      </w:r>
      <w:r w:rsidR="009E39CD" w:rsidRPr="0050395A">
        <w:rPr>
          <w:b/>
          <w:bCs/>
          <w:color w:val="000000"/>
          <w:lang w:val="ru-RU"/>
        </w:rPr>
        <w:t xml:space="preserve"> </w:t>
      </w:r>
      <w:r w:rsidR="009E39CD" w:rsidRPr="00B83692">
        <w:rPr>
          <w:b/>
          <w:bCs/>
          <w:color w:val="000000"/>
          <w:lang w:val="ru-RU"/>
        </w:rPr>
        <w:t>караңыз</w:t>
      </w:r>
      <w:r w:rsidR="009E39CD" w:rsidRPr="0050395A">
        <w:rPr>
          <w:b/>
          <w:bCs/>
          <w:color w:val="000000"/>
          <w:lang w:val="ru-RU"/>
        </w:rPr>
        <w:t>).</w:t>
      </w:r>
    </w:p>
    <w:p w:rsidR="00BA3937" w:rsidRPr="0050395A" w:rsidRDefault="005623C4">
      <w:pPr>
        <w:pStyle w:val="IASBNormalnpara"/>
        <w:rPr>
          <w:lang w:val="ru-RU"/>
        </w:rPr>
      </w:pPr>
      <w:r w:rsidRPr="0050395A">
        <w:rPr>
          <w:b/>
          <w:lang w:val="ru-RU"/>
        </w:rPr>
        <w:t>12</w:t>
      </w:r>
      <w:r w:rsidRPr="0050395A">
        <w:rPr>
          <w:lang w:val="ru-RU"/>
        </w:rPr>
        <w:tab/>
      </w:r>
      <w:r w:rsidR="009E39CD" w:rsidRPr="0050395A">
        <w:rPr>
          <w:b/>
          <w:bCs/>
          <w:color w:val="000000"/>
          <w:lang w:val="ru-RU"/>
        </w:rPr>
        <w:t xml:space="preserve">13, 16 </w:t>
      </w:r>
      <w:r w:rsidR="009E39CD" w:rsidRPr="00B83692">
        <w:rPr>
          <w:b/>
          <w:bCs/>
          <w:color w:val="000000"/>
          <w:lang w:val="ru-RU"/>
        </w:rPr>
        <w:t>жана</w:t>
      </w:r>
      <w:r w:rsidR="009E39CD" w:rsidRPr="0050395A">
        <w:rPr>
          <w:b/>
          <w:bCs/>
          <w:color w:val="000000"/>
          <w:lang w:val="ru-RU"/>
        </w:rPr>
        <w:t xml:space="preserve"> 19-</w:t>
      </w:r>
      <w:r w:rsidR="009E39CD" w:rsidRPr="00B83692">
        <w:rPr>
          <w:b/>
          <w:bCs/>
          <w:color w:val="000000"/>
          <w:lang w:val="ru-RU"/>
        </w:rPr>
        <w:t>пункттар</w:t>
      </w:r>
      <w:r w:rsidR="009E39CD" w:rsidRPr="0050395A">
        <w:rPr>
          <w:b/>
          <w:bCs/>
          <w:color w:val="000000"/>
          <w:lang w:val="ru-RU"/>
        </w:rPr>
        <w:t xml:space="preserve"> </w:t>
      </w:r>
      <w:r w:rsidR="009E39CD" w:rsidRPr="00B83692">
        <w:rPr>
          <w:b/>
          <w:bCs/>
          <w:color w:val="000000"/>
          <w:lang w:val="ru-RU"/>
        </w:rPr>
        <w:t>ишкана</w:t>
      </w:r>
      <w:r w:rsidR="009E39CD" w:rsidRPr="0050395A">
        <w:rPr>
          <w:b/>
          <w:bCs/>
          <w:color w:val="000000"/>
          <w:lang w:val="ru-RU"/>
        </w:rPr>
        <w:t xml:space="preserve"> 11-</w:t>
      </w:r>
      <w:r w:rsidR="009E39CD" w:rsidRPr="00B83692">
        <w:rPr>
          <w:b/>
          <w:bCs/>
          <w:color w:val="000000"/>
          <w:lang w:val="ru-RU"/>
        </w:rPr>
        <w:t>пункттун</w:t>
      </w:r>
      <w:r w:rsidR="009E39CD" w:rsidRPr="0050395A">
        <w:rPr>
          <w:b/>
          <w:bCs/>
          <w:color w:val="000000"/>
          <w:lang w:val="ru-RU"/>
        </w:rPr>
        <w:t xml:space="preserve"> </w:t>
      </w:r>
      <w:r w:rsidR="009E39CD" w:rsidRPr="00B83692">
        <w:rPr>
          <w:b/>
          <w:bCs/>
          <w:color w:val="000000"/>
          <w:lang w:val="ru-RU"/>
        </w:rPr>
        <w:t>талаптарын</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чыкпоолор</w:t>
      </w:r>
      <w:r w:rsidR="009E39CD" w:rsidRPr="0050395A">
        <w:rPr>
          <w:b/>
          <w:bCs/>
          <w:color w:val="000000"/>
          <w:lang w:val="ru-RU"/>
        </w:rPr>
        <w:t xml:space="preserve">, </w:t>
      </w:r>
      <w:r w:rsidR="009E39CD" w:rsidRPr="00B83692">
        <w:rPr>
          <w:b/>
          <w:bCs/>
          <w:color w:val="000000"/>
          <w:lang w:val="ru-RU"/>
        </w:rPr>
        <w:t>пайдага</w:t>
      </w:r>
      <w:r w:rsidR="009E39CD" w:rsidRPr="0050395A">
        <w:rPr>
          <w:b/>
          <w:bCs/>
          <w:color w:val="000000"/>
          <w:lang w:val="ru-RU"/>
        </w:rPr>
        <w:t xml:space="preserve"> </w:t>
      </w:r>
      <w:r w:rsidR="009E39CD" w:rsidRPr="00B83692">
        <w:rPr>
          <w:b/>
          <w:bCs/>
          <w:color w:val="000000"/>
          <w:lang w:val="ru-RU"/>
        </w:rPr>
        <w:t>жана</w:t>
      </w:r>
      <w:r w:rsidR="009E39CD" w:rsidRPr="0050395A">
        <w:rPr>
          <w:b/>
          <w:bCs/>
          <w:color w:val="000000"/>
          <w:lang w:val="ru-RU"/>
        </w:rPr>
        <w:t xml:space="preserve"> </w:t>
      </w:r>
      <w:r w:rsidR="009E39CD" w:rsidRPr="00B83692">
        <w:rPr>
          <w:b/>
          <w:bCs/>
          <w:color w:val="000000"/>
          <w:lang w:val="ru-RU"/>
        </w:rPr>
        <w:t>премияга</w:t>
      </w:r>
      <w:r w:rsidR="009E39CD" w:rsidRPr="0050395A">
        <w:rPr>
          <w:b/>
          <w:bCs/>
          <w:color w:val="000000"/>
          <w:lang w:val="ru-RU"/>
        </w:rPr>
        <w:t xml:space="preserve"> </w:t>
      </w:r>
      <w:r w:rsidR="009E39CD" w:rsidRPr="00B83692">
        <w:rPr>
          <w:b/>
          <w:bCs/>
          <w:color w:val="000000"/>
          <w:lang w:val="ru-RU"/>
        </w:rPr>
        <w:t>катышуу</w:t>
      </w:r>
      <w:r w:rsidR="009E39CD" w:rsidRPr="0050395A">
        <w:rPr>
          <w:b/>
          <w:bCs/>
          <w:color w:val="000000"/>
          <w:lang w:val="ru-RU"/>
        </w:rPr>
        <w:t xml:space="preserve"> </w:t>
      </w:r>
      <w:r w:rsidR="009E39CD" w:rsidRPr="00B83692">
        <w:rPr>
          <w:b/>
          <w:bCs/>
          <w:color w:val="000000"/>
          <w:lang w:val="ru-RU"/>
        </w:rPr>
        <w:t>формасындагы</w:t>
      </w:r>
      <w:r w:rsidR="009E39CD" w:rsidRPr="0050395A">
        <w:rPr>
          <w:b/>
          <w:bCs/>
          <w:color w:val="000000"/>
          <w:lang w:val="ru-RU"/>
        </w:rPr>
        <w:t xml:space="preserve"> </w:t>
      </w:r>
      <w:r w:rsidR="009E39CD" w:rsidRPr="00B83692">
        <w:rPr>
          <w:b/>
          <w:bCs/>
          <w:color w:val="000000"/>
          <w:lang w:val="ru-RU"/>
        </w:rPr>
        <w:t>кызматкерлердин</w:t>
      </w:r>
      <w:r w:rsidR="009E39CD" w:rsidRPr="0050395A">
        <w:rPr>
          <w:b/>
          <w:bCs/>
          <w:color w:val="000000"/>
          <w:lang w:val="ru-RU"/>
        </w:rPr>
        <w:t xml:space="preserve"> </w:t>
      </w:r>
      <w:r w:rsidR="009E39CD" w:rsidRPr="00B83692">
        <w:rPr>
          <w:b/>
          <w:bCs/>
          <w:color w:val="000000"/>
          <w:lang w:val="ru-RU"/>
        </w:rPr>
        <w:t>кыска</w:t>
      </w:r>
      <w:r w:rsidR="009E39CD" w:rsidRPr="0050395A">
        <w:rPr>
          <w:b/>
          <w:bCs/>
          <w:color w:val="000000"/>
          <w:lang w:val="ru-RU"/>
        </w:rPr>
        <w:t xml:space="preserve"> </w:t>
      </w:r>
      <w:r w:rsidR="009E39CD" w:rsidRPr="00B83692">
        <w:rPr>
          <w:b/>
          <w:bCs/>
          <w:color w:val="000000"/>
          <w:lang w:val="ru-RU"/>
        </w:rPr>
        <w:t>мөөнөттүү</w:t>
      </w:r>
      <w:r w:rsidR="009E39CD" w:rsidRPr="0050395A">
        <w:rPr>
          <w:b/>
          <w:bCs/>
          <w:color w:val="000000"/>
          <w:lang w:val="ru-RU"/>
        </w:rPr>
        <w:t xml:space="preserve"> </w:t>
      </w:r>
      <w:r w:rsidR="009E39CD" w:rsidRPr="00B83692">
        <w:rPr>
          <w:b/>
          <w:bCs/>
          <w:color w:val="000000"/>
          <w:lang w:val="ru-RU"/>
        </w:rPr>
        <w:t>сыйакыларына</w:t>
      </w:r>
      <w:r w:rsidR="009E39CD" w:rsidRPr="0050395A">
        <w:rPr>
          <w:b/>
          <w:bCs/>
          <w:color w:val="000000"/>
          <w:lang w:val="ru-RU"/>
        </w:rPr>
        <w:t xml:space="preserve"> </w:t>
      </w:r>
      <w:r w:rsidR="009E39CD" w:rsidRPr="00B83692">
        <w:rPr>
          <w:b/>
          <w:bCs/>
          <w:color w:val="000000"/>
          <w:lang w:val="ru-RU"/>
        </w:rPr>
        <w:t>карата</w:t>
      </w:r>
      <w:r w:rsidR="009E39CD" w:rsidRPr="0050395A">
        <w:rPr>
          <w:b/>
          <w:bCs/>
          <w:color w:val="000000"/>
          <w:lang w:val="ru-RU"/>
        </w:rPr>
        <w:t xml:space="preserve"> </w:t>
      </w:r>
      <w:r w:rsidR="009E39CD" w:rsidRPr="00B83692">
        <w:rPr>
          <w:b/>
          <w:bCs/>
          <w:color w:val="000000"/>
          <w:lang w:val="ru-RU"/>
        </w:rPr>
        <w:t>кантип</w:t>
      </w:r>
      <w:r w:rsidR="009E39CD" w:rsidRPr="0050395A">
        <w:rPr>
          <w:b/>
          <w:bCs/>
          <w:color w:val="000000"/>
          <w:lang w:val="ru-RU"/>
        </w:rPr>
        <w:t xml:space="preserve"> </w:t>
      </w:r>
      <w:r w:rsidR="009E39CD" w:rsidRPr="00B83692">
        <w:rPr>
          <w:b/>
          <w:bCs/>
          <w:color w:val="000000"/>
          <w:lang w:val="ru-RU"/>
        </w:rPr>
        <w:t>колдонууга</w:t>
      </w:r>
      <w:r w:rsidR="009E39CD" w:rsidRPr="0050395A">
        <w:rPr>
          <w:b/>
          <w:bCs/>
          <w:color w:val="000000"/>
          <w:lang w:val="ru-RU"/>
        </w:rPr>
        <w:t xml:space="preserve"> </w:t>
      </w:r>
      <w:r w:rsidR="009E39CD" w:rsidRPr="00B83692">
        <w:rPr>
          <w:b/>
          <w:bCs/>
          <w:color w:val="000000"/>
          <w:lang w:val="ru-RU"/>
        </w:rPr>
        <w:t>болорун</w:t>
      </w:r>
      <w:r w:rsidR="009E39CD" w:rsidRPr="0050395A">
        <w:rPr>
          <w:b/>
          <w:bCs/>
          <w:color w:val="000000"/>
          <w:lang w:val="ru-RU"/>
        </w:rPr>
        <w:t xml:space="preserve"> </w:t>
      </w:r>
      <w:r w:rsidR="009E39CD" w:rsidRPr="00B83692">
        <w:rPr>
          <w:b/>
          <w:bCs/>
          <w:color w:val="000000"/>
          <w:lang w:val="ru-RU"/>
        </w:rPr>
        <w:t>түшүндүрөт</w:t>
      </w:r>
      <w:r w:rsidR="009E39CD" w:rsidRPr="0050395A">
        <w:rPr>
          <w:b/>
          <w:bCs/>
          <w:color w:val="000000"/>
          <w:lang w:val="ru-RU"/>
        </w:rPr>
        <w:t>.</w:t>
      </w:r>
    </w:p>
    <w:p w:rsidR="00BA3937" w:rsidRPr="0050395A" w:rsidRDefault="009E39CD">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Кыска</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мөөнөттүү</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акы</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төлөнүүчү</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жумушка</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чыкпоолор</w:t>
      </w:r>
    </w:p>
    <w:p w:rsidR="00BA3937" w:rsidRPr="0050395A" w:rsidRDefault="005623C4">
      <w:pPr>
        <w:pStyle w:val="IASBNormalnpara"/>
        <w:rPr>
          <w:lang w:val="ru-RU"/>
        </w:rPr>
      </w:pPr>
      <w:r w:rsidRPr="0050395A">
        <w:rPr>
          <w:b/>
          <w:lang w:val="ru-RU"/>
        </w:rPr>
        <w:t>13</w:t>
      </w:r>
      <w:r w:rsidRPr="0050395A">
        <w:rPr>
          <w:lang w:val="ru-RU"/>
        </w:rPr>
        <w:tab/>
      </w:r>
      <w:r w:rsidR="009E39CD" w:rsidRPr="00B83692">
        <w:rPr>
          <w:b/>
          <w:bCs/>
          <w:color w:val="000000"/>
          <w:lang w:val="ru-RU"/>
        </w:rPr>
        <w:t>Ишкана</w:t>
      </w:r>
      <w:r w:rsidR="009E39CD" w:rsidRPr="0050395A">
        <w:rPr>
          <w:b/>
          <w:bCs/>
          <w:color w:val="000000"/>
          <w:lang w:val="ru-RU"/>
        </w:rPr>
        <w:t xml:space="preserve"> 11-</w:t>
      </w:r>
      <w:r w:rsidR="009E39CD" w:rsidRPr="00B83692">
        <w:rPr>
          <w:b/>
          <w:bCs/>
          <w:color w:val="000000"/>
          <w:lang w:val="ru-RU"/>
        </w:rPr>
        <w:t>пунтка</w:t>
      </w:r>
      <w:r w:rsidR="009E39CD" w:rsidRPr="0050395A">
        <w:rPr>
          <w:b/>
          <w:bCs/>
          <w:color w:val="000000"/>
          <w:lang w:val="ru-RU"/>
        </w:rPr>
        <w:t xml:space="preserve"> </w:t>
      </w:r>
      <w:r w:rsidR="009E39CD" w:rsidRPr="00B83692">
        <w:rPr>
          <w:b/>
          <w:bCs/>
          <w:color w:val="000000"/>
          <w:lang w:val="ru-RU"/>
        </w:rPr>
        <w:t>ылайык</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чыкпоолор</w:t>
      </w:r>
      <w:r w:rsidR="009E39CD" w:rsidRPr="0050395A">
        <w:rPr>
          <w:b/>
          <w:bCs/>
          <w:color w:val="000000"/>
          <w:lang w:val="ru-RU"/>
        </w:rPr>
        <w:t xml:space="preserve"> </w:t>
      </w:r>
      <w:r w:rsidR="009E39CD" w:rsidRPr="00B83692">
        <w:rPr>
          <w:b/>
          <w:bCs/>
          <w:color w:val="000000"/>
          <w:lang w:val="ru-RU"/>
        </w:rPr>
        <w:t>формасында</w:t>
      </w:r>
      <w:r w:rsidR="009E39CD" w:rsidRPr="0050395A">
        <w:rPr>
          <w:b/>
          <w:bCs/>
          <w:color w:val="000000"/>
          <w:lang w:val="ru-RU"/>
        </w:rPr>
        <w:t xml:space="preserve"> </w:t>
      </w:r>
      <w:r w:rsidR="009E39CD" w:rsidRPr="00B83692">
        <w:rPr>
          <w:b/>
          <w:bCs/>
          <w:color w:val="000000"/>
          <w:lang w:val="ru-RU"/>
        </w:rPr>
        <w:t>кызматкерлердин</w:t>
      </w:r>
      <w:r w:rsidR="009E39CD" w:rsidRPr="0050395A">
        <w:rPr>
          <w:b/>
          <w:bCs/>
          <w:color w:val="000000"/>
          <w:lang w:val="ru-RU"/>
        </w:rPr>
        <w:t xml:space="preserve"> </w:t>
      </w:r>
      <w:r w:rsidR="009E39CD" w:rsidRPr="00B83692">
        <w:rPr>
          <w:b/>
          <w:bCs/>
          <w:color w:val="000000"/>
          <w:lang w:val="ru-RU"/>
        </w:rPr>
        <w:t>кыска</w:t>
      </w:r>
      <w:r w:rsidR="009E39CD" w:rsidRPr="0050395A">
        <w:rPr>
          <w:b/>
          <w:bCs/>
          <w:color w:val="000000"/>
          <w:lang w:val="ru-RU"/>
        </w:rPr>
        <w:t xml:space="preserve"> </w:t>
      </w:r>
      <w:r w:rsidR="009E39CD" w:rsidRPr="00B83692">
        <w:rPr>
          <w:b/>
          <w:bCs/>
          <w:color w:val="000000"/>
          <w:lang w:val="ru-RU"/>
        </w:rPr>
        <w:t>мөөнөттүү</w:t>
      </w:r>
      <w:r w:rsidR="009E39CD" w:rsidRPr="0050395A">
        <w:rPr>
          <w:b/>
          <w:bCs/>
          <w:color w:val="000000"/>
          <w:lang w:val="ru-RU"/>
        </w:rPr>
        <w:t xml:space="preserve"> </w:t>
      </w:r>
      <w:r w:rsidR="009E39CD" w:rsidRPr="00B83692">
        <w:rPr>
          <w:b/>
          <w:bCs/>
          <w:color w:val="000000"/>
          <w:lang w:val="ky-KG"/>
        </w:rPr>
        <w:t xml:space="preserve">сыйакыларын </w:t>
      </w:r>
      <w:r w:rsidR="009E39CD" w:rsidRPr="00B83692">
        <w:rPr>
          <w:b/>
          <w:bCs/>
          <w:color w:val="000000"/>
          <w:lang w:val="ru-RU"/>
        </w:rPr>
        <w:t>төлөп</w:t>
      </w:r>
      <w:r w:rsidR="009E39CD" w:rsidRPr="0050395A">
        <w:rPr>
          <w:b/>
          <w:bCs/>
          <w:color w:val="000000"/>
          <w:lang w:val="ru-RU"/>
        </w:rPr>
        <w:t xml:space="preserve"> </w:t>
      </w:r>
      <w:r w:rsidR="009E39CD" w:rsidRPr="00B83692">
        <w:rPr>
          <w:b/>
          <w:bCs/>
          <w:color w:val="000000"/>
          <w:lang w:val="ru-RU"/>
        </w:rPr>
        <w:t>берүүгө</w:t>
      </w:r>
      <w:r w:rsidR="009E39CD" w:rsidRPr="0050395A">
        <w:rPr>
          <w:b/>
          <w:bCs/>
          <w:color w:val="000000"/>
          <w:lang w:val="ru-RU"/>
        </w:rPr>
        <w:t xml:space="preserve"> </w:t>
      </w:r>
      <w:r w:rsidR="009E39CD" w:rsidRPr="00B83692">
        <w:rPr>
          <w:b/>
          <w:bCs/>
          <w:color w:val="000000"/>
          <w:lang w:val="ru-RU"/>
        </w:rPr>
        <w:t>болжолдонгон</w:t>
      </w:r>
      <w:r w:rsidR="009E39CD" w:rsidRPr="0050395A">
        <w:rPr>
          <w:b/>
          <w:bCs/>
          <w:color w:val="000000"/>
          <w:lang w:val="ru-RU"/>
        </w:rPr>
        <w:t xml:space="preserve"> </w:t>
      </w:r>
      <w:r w:rsidR="009E39CD" w:rsidRPr="00B83692">
        <w:rPr>
          <w:b/>
          <w:bCs/>
          <w:color w:val="000000"/>
          <w:lang w:val="ru-RU"/>
        </w:rPr>
        <w:t>чыгымдарды</w:t>
      </w:r>
      <w:r w:rsidR="009E39CD" w:rsidRPr="0050395A">
        <w:rPr>
          <w:b/>
          <w:bCs/>
          <w:color w:val="000000"/>
          <w:lang w:val="ru-RU"/>
        </w:rPr>
        <w:t xml:space="preserve"> </w:t>
      </w:r>
      <w:r w:rsidR="009E39CD" w:rsidRPr="00B83692">
        <w:rPr>
          <w:b/>
          <w:bCs/>
          <w:color w:val="000000"/>
          <w:lang w:val="ru-RU"/>
        </w:rPr>
        <w:t>төмөнкүдөй</w:t>
      </w:r>
      <w:r w:rsidR="009E39CD" w:rsidRPr="0050395A">
        <w:rPr>
          <w:b/>
          <w:bCs/>
          <w:color w:val="000000"/>
          <w:lang w:val="ru-RU"/>
        </w:rPr>
        <w:t xml:space="preserve"> </w:t>
      </w:r>
      <w:r w:rsidR="009E39CD" w:rsidRPr="00B83692">
        <w:rPr>
          <w:b/>
          <w:bCs/>
          <w:color w:val="000000"/>
          <w:lang w:val="ru-RU"/>
        </w:rPr>
        <w:t>түрдө</w:t>
      </w:r>
      <w:r w:rsidR="009E39CD" w:rsidRPr="0050395A">
        <w:rPr>
          <w:b/>
          <w:bCs/>
          <w:color w:val="000000"/>
          <w:lang w:val="ru-RU"/>
        </w:rPr>
        <w:t xml:space="preserve"> </w:t>
      </w:r>
      <w:r w:rsidR="009E39CD" w:rsidRPr="00B83692">
        <w:rPr>
          <w:b/>
          <w:bCs/>
          <w:color w:val="000000"/>
          <w:lang w:val="ru-RU"/>
        </w:rPr>
        <w:t>тааныйт</w:t>
      </w:r>
      <w:r w:rsidR="009E39CD" w:rsidRPr="0050395A">
        <w:rPr>
          <w:b/>
          <w:bCs/>
          <w:color w:val="000000"/>
          <w:lang w:val="ru-RU"/>
        </w:rPr>
        <w:t>:</w:t>
      </w:r>
    </w:p>
    <w:p w:rsidR="00BA3937" w:rsidRPr="0050395A" w:rsidRDefault="005623C4">
      <w:pPr>
        <w:pStyle w:val="IASBNormalnparaL1"/>
        <w:rPr>
          <w:lang w:val="ru-RU"/>
        </w:rPr>
      </w:pPr>
      <w:r w:rsidRPr="0050395A">
        <w:rPr>
          <w:b/>
          <w:lang w:val="ru-RU"/>
        </w:rPr>
        <w:t>(</w:t>
      </w:r>
      <w:r w:rsidRPr="00B83692">
        <w:rPr>
          <w:b/>
        </w:rPr>
        <w:t>a</w:t>
      </w:r>
      <w:r w:rsidRPr="0050395A">
        <w:rPr>
          <w:b/>
          <w:lang w:val="ru-RU"/>
        </w:rPr>
        <w:t>)</w:t>
      </w:r>
      <w:r w:rsidRPr="0050395A">
        <w:rPr>
          <w:lang w:val="ru-RU"/>
        </w:rPr>
        <w:tab/>
      </w:r>
      <w:r w:rsidR="009E39CD" w:rsidRPr="00B83692">
        <w:rPr>
          <w:b/>
          <w:bCs/>
          <w:color w:val="000000"/>
          <w:lang w:val="ru-RU"/>
        </w:rPr>
        <w:t>топтолуучу</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чыкпоолордо</w:t>
      </w:r>
      <w:r w:rsidR="009E39CD" w:rsidRPr="0050395A">
        <w:rPr>
          <w:b/>
          <w:bCs/>
          <w:color w:val="000000"/>
          <w:lang w:val="ru-RU"/>
        </w:rPr>
        <w:t xml:space="preserve"> – </w:t>
      </w:r>
      <w:r w:rsidR="009E39CD" w:rsidRPr="00B83692">
        <w:rPr>
          <w:b/>
          <w:bCs/>
          <w:color w:val="000000"/>
          <w:lang w:val="ru-RU"/>
        </w:rPr>
        <w:t>кызматкерлер</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чыкпагандыктарын</w:t>
      </w:r>
      <w:r w:rsidR="009E39CD" w:rsidRPr="0050395A">
        <w:rPr>
          <w:b/>
          <w:bCs/>
          <w:color w:val="000000"/>
          <w:lang w:val="ru-RU"/>
        </w:rPr>
        <w:t xml:space="preserve"> </w:t>
      </w:r>
      <w:r w:rsidR="009E39CD" w:rsidRPr="00B83692">
        <w:rPr>
          <w:b/>
          <w:bCs/>
          <w:color w:val="000000"/>
          <w:lang w:val="ru-RU"/>
        </w:rPr>
        <w:t>көбөйтүүчү</w:t>
      </w:r>
      <w:r w:rsidR="009E39CD" w:rsidRPr="0050395A">
        <w:rPr>
          <w:b/>
          <w:bCs/>
          <w:color w:val="000000"/>
          <w:lang w:val="ru-RU"/>
        </w:rPr>
        <w:t xml:space="preserve"> </w:t>
      </w:r>
      <w:r w:rsidR="009E39CD" w:rsidRPr="00B83692">
        <w:rPr>
          <w:b/>
          <w:bCs/>
          <w:color w:val="000000"/>
          <w:lang w:val="ru-RU"/>
        </w:rPr>
        <w:t>кызмат</w:t>
      </w:r>
      <w:r w:rsidR="009E39CD" w:rsidRPr="0050395A">
        <w:rPr>
          <w:b/>
          <w:bCs/>
          <w:color w:val="000000"/>
          <w:lang w:val="ru-RU"/>
        </w:rPr>
        <w:t xml:space="preserve"> </w:t>
      </w:r>
      <w:r w:rsidR="009E39CD" w:rsidRPr="00B83692">
        <w:rPr>
          <w:b/>
          <w:bCs/>
          <w:color w:val="000000"/>
          <w:lang w:val="ru-RU"/>
        </w:rPr>
        <w:t>көрсөткөн</w:t>
      </w:r>
      <w:r w:rsidR="009E39CD" w:rsidRPr="0050395A">
        <w:rPr>
          <w:b/>
          <w:bCs/>
          <w:color w:val="000000"/>
          <w:lang w:val="ru-RU"/>
        </w:rPr>
        <w:t xml:space="preserve"> </w:t>
      </w:r>
      <w:r w:rsidR="009E39CD" w:rsidRPr="00B83692">
        <w:rPr>
          <w:b/>
          <w:bCs/>
          <w:color w:val="000000"/>
          <w:lang w:val="ru-RU"/>
        </w:rPr>
        <w:t>учурга</w:t>
      </w:r>
      <w:r w:rsidR="009E39CD" w:rsidRPr="0050395A">
        <w:rPr>
          <w:b/>
          <w:bCs/>
          <w:color w:val="000000"/>
          <w:lang w:val="ru-RU"/>
        </w:rPr>
        <w:t xml:space="preserve"> </w:t>
      </w:r>
      <w:r w:rsidR="009E39CD" w:rsidRPr="00B83692">
        <w:rPr>
          <w:b/>
          <w:bCs/>
          <w:color w:val="000000"/>
          <w:lang w:val="ru-RU"/>
        </w:rPr>
        <w:t>карата</w:t>
      </w:r>
      <w:r w:rsidR="009E39CD" w:rsidRPr="0050395A">
        <w:rPr>
          <w:b/>
          <w:bCs/>
          <w:color w:val="000000"/>
          <w:lang w:val="ru-RU"/>
        </w:rPr>
        <w:t xml:space="preserve"> </w:t>
      </w:r>
      <w:r w:rsidR="009E39CD" w:rsidRPr="00B83692">
        <w:rPr>
          <w:b/>
          <w:bCs/>
          <w:color w:val="000000"/>
          <w:lang w:val="ru-RU"/>
        </w:rPr>
        <w:t>аларга</w:t>
      </w:r>
      <w:r w:rsidR="009E39CD" w:rsidRPr="0050395A">
        <w:rPr>
          <w:b/>
          <w:bCs/>
          <w:color w:val="000000"/>
          <w:lang w:val="ru-RU"/>
        </w:rPr>
        <w:t xml:space="preserve"> </w:t>
      </w:r>
      <w:r w:rsidR="009E39CD" w:rsidRPr="00B83692">
        <w:rPr>
          <w:b/>
          <w:bCs/>
          <w:color w:val="000000"/>
          <w:lang w:val="ru-RU"/>
        </w:rPr>
        <w:t>бул</w:t>
      </w:r>
      <w:r w:rsidR="009E39CD" w:rsidRPr="0050395A">
        <w:rPr>
          <w:b/>
          <w:bCs/>
          <w:color w:val="000000"/>
          <w:lang w:val="ru-RU"/>
        </w:rPr>
        <w:t xml:space="preserve"> </w:t>
      </w:r>
      <w:r w:rsidR="009E39CD" w:rsidRPr="00B83692">
        <w:rPr>
          <w:b/>
          <w:bCs/>
          <w:color w:val="000000"/>
          <w:lang w:val="ru-RU"/>
        </w:rPr>
        <w:t>кызматкерлер</w:t>
      </w:r>
      <w:r w:rsidR="009E39CD" w:rsidRPr="0050395A">
        <w:rPr>
          <w:b/>
          <w:bCs/>
          <w:color w:val="000000"/>
          <w:lang w:val="ru-RU"/>
        </w:rPr>
        <w:t xml:space="preserve"> </w:t>
      </w:r>
      <w:r w:rsidR="009E39CD" w:rsidRPr="00B83692">
        <w:rPr>
          <w:b/>
          <w:bCs/>
          <w:color w:val="000000"/>
          <w:lang w:val="ru-RU"/>
        </w:rPr>
        <w:t>укуктуу</w:t>
      </w:r>
      <w:r w:rsidR="009E39CD" w:rsidRPr="0050395A">
        <w:rPr>
          <w:b/>
          <w:bCs/>
          <w:color w:val="000000"/>
          <w:lang w:val="ru-RU"/>
        </w:rPr>
        <w:t xml:space="preserve"> </w:t>
      </w:r>
      <w:r w:rsidR="009E39CD" w:rsidRPr="00B83692">
        <w:rPr>
          <w:b/>
          <w:bCs/>
          <w:color w:val="000000"/>
          <w:lang w:val="ru-RU"/>
        </w:rPr>
        <w:t>болгон</w:t>
      </w:r>
      <w:r w:rsidR="009E39CD" w:rsidRPr="0050395A">
        <w:rPr>
          <w:b/>
          <w:bCs/>
          <w:color w:val="000000"/>
          <w:lang w:val="ru-RU"/>
        </w:rPr>
        <w:t>;</w:t>
      </w:r>
    </w:p>
    <w:p w:rsidR="00BA3937" w:rsidRPr="0050395A" w:rsidRDefault="005623C4">
      <w:pPr>
        <w:pStyle w:val="IASBNormalnparaL1"/>
        <w:rPr>
          <w:lang w:val="ru-RU"/>
        </w:rPr>
      </w:pPr>
      <w:r w:rsidRPr="0050395A">
        <w:rPr>
          <w:b/>
          <w:lang w:val="ru-RU"/>
        </w:rPr>
        <w:t>(</w:t>
      </w:r>
      <w:r w:rsidRPr="00B83692">
        <w:rPr>
          <w:b/>
        </w:rPr>
        <w:t>b</w:t>
      </w:r>
      <w:r w:rsidRPr="0050395A">
        <w:rPr>
          <w:b/>
          <w:lang w:val="ru-RU"/>
        </w:rPr>
        <w:t>)</w:t>
      </w:r>
      <w:r w:rsidRPr="0050395A">
        <w:rPr>
          <w:lang w:val="ru-RU"/>
        </w:rPr>
        <w:tab/>
      </w:r>
      <w:r w:rsidR="009E39CD" w:rsidRPr="00B83692">
        <w:rPr>
          <w:b/>
          <w:bCs/>
          <w:color w:val="000000"/>
          <w:lang w:val="ru-RU"/>
        </w:rPr>
        <w:t>топтолбоочу</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чыкпоолордо</w:t>
      </w:r>
      <w:r w:rsidR="009E39CD" w:rsidRPr="0050395A">
        <w:rPr>
          <w:b/>
          <w:bCs/>
          <w:color w:val="000000"/>
          <w:lang w:val="ru-RU"/>
        </w:rPr>
        <w:t xml:space="preserve"> –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w:t>
      </w:r>
      <w:r w:rsidR="009E39CD" w:rsidRPr="0050395A">
        <w:rPr>
          <w:b/>
          <w:bCs/>
          <w:color w:val="000000"/>
          <w:lang w:val="ru-RU"/>
        </w:rPr>
        <w:t xml:space="preserve"> </w:t>
      </w:r>
      <w:r w:rsidR="009E39CD" w:rsidRPr="00B83692">
        <w:rPr>
          <w:b/>
          <w:bCs/>
          <w:color w:val="000000"/>
          <w:lang w:val="ru-RU"/>
        </w:rPr>
        <w:t>фактысы</w:t>
      </w:r>
      <w:r w:rsidR="009E39CD" w:rsidRPr="0050395A">
        <w:rPr>
          <w:b/>
          <w:bCs/>
          <w:color w:val="000000"/>
          <w:lang w:val="ru-RU"/>
        </w:rPr>
        <w:t xml:space="preserve"> </w:t>
      </w:r>
      <w:r w:rsidR="009E39CD" w:rsidRPr="00B83692">
        <w:rPr>
          <w:b/>
          <w:bCs/>
          <w:color w:val="000000"/>
          <w:lang w:val="ru-RU"/>
        </w:rPr>
        <w:t>түздөн</w:t>
      </w:r>
      <w:r w:rsidR="009E39CD" w:rsidRPr="0050395A">
        <w:rPr>
          <w:b/>
          <w:bCs/>
          <w:color w:val="000000"/>
          <w:lang w:val="ru-RU"/>
        </w:rPr>
        <w:t>-</w:t>
      </w:r>
      <w:r w:rsidR="009E39CD" w:rsidRPr="00B83692">
        <w:rPr>
          <w:b/>
          <w:bCs/>
          <w:color w:val="000000"/>
          <w:lang w:val="ru-RU"/>
        </w:rPr>
        <w:t>түз</w:t>
      </w:r>
      <w:r w:rsidR="009E39CD" w:rsidRPr="0050395A">
        <w:rPr>
          <w:b/>
          <w:bCs/>
          <w:color w:val="000000"/>
          <w:lang w:val="ru-RU"/>
        </w:rPr>
        <w:t xml:space="preserve"> </w:t>
      </w:r>
      <w:r w:rsidR="009E39CD" w:rsidRPr="00B83692">
        <w:rPr>
          <w:b/>
          <w:bCs/>
          <w:color w:val="000000"/>
          <w:lang w:val="ru-RU"/>
        </w:rPr>
        <w:t>башталганда</w:t>
      </w:r>
      <w:r w:rsidRPr="0050395A">
        <w:rPr>
          <w:b/>
          <w:lang w:val="ru-RU"/>
        </w:rPr>
        <w:t>.</w:t>
      </w:r>
    </w:p>
    <w:p w:rsidR="00BA3937" w:rsidRPr="0050395A" w:rsidRDefault="005623C4">
      <w:pPr>
        <w:pStyle w:val="IASBNormalnpara"/>
        <w:rPr>
          <w:lang w:val="ru-RU"/>
        </w:rPr>
      </w:pPr>
      <w:r w:rsidRPr="0050395A">
        <w:rPr>
          <w:lang w:val="ru-RU"/>
        </w:rPr>
        <w:lastRenderedPageBreak/>
        <w:t>14</w:t>
      </w:r>
      <w:r w:rsidRPr="0050395A">
        <w:rPr>
          <w:lang w:val="ru-RU"/>
        </w:rPr>
        <w:tab/>
      </w:r>
      <w:r w:rsidR="009E39CD" w:rsidRPr="00B83692">
        <w:rPr>
          <w:color w:val="000000"/>
          <w:lang w:val="ru-RU"/>
        </w:rPr>
        <w:t>Ишкана</w:t>
      </w:r>
      <w:r w:rsidR="009E39CD" w:rsidRPr="0050395A">
        <w:rPr>
          <w:color w:val="000000"/>
          <w:lang w:val="ru-RU"/>
        </w:rPr>
        <w:t xml:space="preserve"> </w:t>
      </w:r>
      <w:r w:rsidR="009E39CD" w:rsidRPr="00B83692">
        <w:rPr>
          <w:color w:val="000000"/>
          <w:lang w:val="ru-RU"/>
        </w:rPr>
        <w:t>эң</w:t>
      </w:r>
      <w:r w:rsidR="009E39CD" w:rsidRPr="0050395A">
        <w:rPr>
          <w:color w:val="000000"/>
          <w:lang w:val="ru-RU"/>
        </w:rPr>
        <w:t xml:space="preserve"> </w:t>
      </w:r>
      <w:r w:rsidR="009E39CD" w:rsidRPr="00B83692">
        <w:rPr>
          <w:color w:val="000000"/>
          <w:lang w:val="ru-RU"/>
        </w:rPr>
        <w:t>ар</w:t>
      </w:r>
      <w:r w:rsidR="009E39CD" w:rsidRPr="0050395A">
        <w:rPr>
          <w:color w:val="000000"/>
          <w:lang w:val="ru-RU"/>
        </w:rPr>
        <w:t xml:space="preserve"> </w:t>
      </w:r>
      <w:r w:rsidR="009E39CD" w:rsidRPr="00B83692">
        <w:rPr>
          <w:color w:val="000000"/>
          <w:lang w:val="ru-RU"/>
        </w:rPr>
        <w:t>түрдүү</w:t>
      </w:r>
      <w:r w:rsidR="009E39CD" w:rsidRPr="0050395A">
        <w:rPr>
          <w:color w:val="000000"/>
          <w:lang w:val="ru-RU"/>
        </w:rPr>
        <w:t xml:space="preserve"> </w:t>
      </w:r>
      <w:r w:rsidR="009E39CD" w:rsidRPr="00B83692">
        <w:rPr>
          <w:color w:val="000000"/>
          <w:lang w:val="ru-RU"/>
        </w:rPr>
        <w:t>себептер</w:t>
      </w:r>
      <w:r w:rsidR="009E39CD" w:rsidRPr="0050395A">
        <w:rPr>
          <w:color w:val="000000"/>
          <w:lang w:val="ru-RU"/>
        </w:rPr>
        <w:t xml:space="preserve"> </w:t>
      </w:r>
      <w:r w:rsidR="009E39CD" w:rsidRPr="00B83692">
        <w:rPr>
          <w:color w:val="000000"/>
          <w:lang w:val="ru-RU"/>
        </w:rPr>
        <w:t>боюнча</w:t>
      </w:r>
      <w:r w:rsidR="009E39CD" w:rsidRPr="0050395A">
        <w:rPr>
          <w:color w:val="000000"/>
          <w:lang w:val="ru-RU"/>
        </w:rPr>
        <w:t xml:space="preserve"> </w:t>
      </w:r>
      <w:r w:rsidR="009E39CD" w:rsidRPr="00B83692">
        <w:rPr>
          <w:color w:val="000000"/>
          <w:lang w:val="ru-RU"/>
        </w:rPr>
        <w:t>кызматкерлердин</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чыкпаган</w:t>
      </w:r>
      <w:r w:rsidR="009E39CD" w:rsidRPr="0050395A">
        <w:rPr>
          <w:color w:val="000000"/>
          <w:lang w:val="ru-RU"/>
        </w:rPr>
        <w:t xml:space="preserve"> </w:t>
      </w:r>
      <w:r w:rsidR="009E39CD" w:rsidRPr="00B83692">
        <w:rPr>
          <w:color w:val="000000"/>
          <w:lang w:val="ru-RU"/>
        </w:rPr>
        <w:t>күндөрүнө</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төлөй</w:t>
      </w:r>
      <w:r w:rsidR="009E39CD" w:rsidRPr="0050395A">
        <w:rPr>
          <w:color w:val="000000"/>
          <w:lang w:val="ru-RU"/>
        </w:rPr>
        <w:t xml:space="preserve"> </w:t>
      </w:r>
      <w:r w:rsidR="009E39CD" w:rsidRPr="00B83692">
        <w:rPr>
          <w:color w:val="000000"/>
          <w:lang w:val="ru-RU"/>
        </w:rPr>
        <w:t>алат</w:t>
      </w:r>
      <w:r w:rsidR="009E39CD" w:rsidRPr="0050395A">
        <w:rPr>
          <w:color w:val="000000"/>
          <w:lang w:val="ru-RU"/>
        </w:rPr>
        <w:t xml:space="preserve">, </w:t>
      </w:r>
      <w:r w:rsidR="009E39CD" w:rsidRPr="00B83692">
        <w:rPr>
          <w:color w:val="000000"/>
          <w:lang w:val="ru-RU"/>
        </w:rPr>
        <w:t>анын</w:t>
      </w:r>
      <w:r w:rsidR="009E39CD" w:rsidRPr="0050395A">
        <w:rPr>
          <w:color w:val="000000"/>
          <w:lang w:val="ru-RU"/>
        </w:rPr>
        <w:t xml:space="preserve"> </w:t>
      </w:r>
      <w:r w:rsidR="009E39CD" w:rsidRPr="00B83692">
        <w:rPr>
          <w:color w:val="000000"/>
          <w:lang w:val="ru-RU"/>
        </w:rPr>
        <w:t>ичинде</w:t>
      </w:r>
      <w:r w:rsidR="009E39CD" w:rsidRPr="0050395A">
        <w:rPr>
          <w:color w:val="000000"/>
          <w:lang w:val="ru-RU"/>
        </w:rPr>
        <w:t xml:space="preserve"> </w:t>
      </w:r>
      <w:r w:rsidR="009E39CD" w:rsidRPr="00B83692">
        <w:rPr>
          <w:color w:val="000000"/>
          <w:lang w:val="ru-RU"/>
        </w:rPr>
        <w:t>ар</w:t>
      </w:r>
      <w:r w:rsidR="009E39CD" w:rsidRPr="0050395A">
        <w:rPr>
          <w:color w:val="000000"/>
          <w:lang w:val="ru-RU"/>
        </w:rPr>
        <w:t xml:space="preserve"> </w:t>
      </w:r>
      <w:r w:rsidR="009E39CD" w:rsidRPr="00B83692">
        <w:rPr>
          <w:color w:val="000000"/>
          <w:lang w:val="ru-RU"/>
        </w:rPr>
        <w:t>жылдык</w:t>
      </w:r>
      <w:r w:rsidR="009E39CD" w:rsidRPr="0050395A">
        <w:rPr>
          <w:color w:val="000000"/>
          <w:lang w:val="ru-RU"/>
        </w:rPr>
        <w:t xml:space="preserve"> </w:t>
      </w:r>
      <w:r w:rsidR="009E39CD" w:rsidRPr="00B83692">
        <w:rPr>
          <w:color w:val="000000"/>
          <w:lang w:val="ru-RU"/>
        </w:rPr>
        <w:t>өргүүдө</w:t>
      </w:r>
      <w:r w:rsidR="009E39CD" w:rsidRPr="0050395A">
        <w:rPr>
          <w:color w:val="000000"/>
          <w:lang w:val="ru-RU"/>
        </w:rPr>
        <w:t xml:space="preserve"> </w:t>
      </w:r>
      <w:r w:rsidR="009E39CD" w:rsidRPr="00B83692">
        <w:rPr>
          <w:color w:val="000000"/>
          <w:lang w:val="ru-RU"/>
        </w:rPr>
        <w:t>болгондо</w:t>
      </w:r>
      <w:r w:rsidR="009E39CD" w:rsidRPr="0050395A">
        <w:rPr>
          <w:color w:val="000000"/>
          <w:lang w:val="ru-RU"/>
        </w:rPr>
        <w:t xml:space="preserve">, </w:t>
      </w:r>
      <w:r w:rsidR="009E39CD" w:rsidRPr="00B83692">
        <w:rPr>
          <w:color w:val="000000"/>
          <w:lang w:val="ru-RU"/>
        </w:rPr>
        <w:t>ооруп</w:t>
      </w:r>
      <w:r w:rsidR="009E39CD" w:rsidRPr="0050395A">
        <w:rPr>
          <w:color w:val="000000"/>
          <w:lang w:val="ru-RU"/>
        </w:rPr>
        <w:t xml:space="preserve"> </w:t>
      </w:r>
      <w:r w:rsidR="009E39CD" w:rsidRPr="00B83692">
        <w:rPr>
          <w:color w:val="000000"/>
          <w:lang w:val="ru-RU"/>
        </w:rPr>
        <w:t>калганда</w:t>
      </w:r>
      <w:r w:rsidR="009E39CD" w:rsidRPr="0050395A">
        <w:rPr>
          <w:color w:val="000000"/>
          <w:lang w:val="ru-RU"/>
        </w:rPr>
        <w:t xml:space="preserve"> </w:t>
      </w:r>
      <w:r w:rsidR="009E39CD" w:rsidRPr="00B83692">
        <w:rPr>
          <w:color w:val="000000"/>
          <w:lang w:val="ru-RU"/>
        </w:rPr>
        <w:t>жана</w:t>
      </w:r>
      <w:r w:rsidR="009E39CD" w:rsidRPr="0050395A">
        <w:rPr>
          <w:color w:val="000000"/>
          <w:lang w:val="ru-RU"/>
        </w:rPr>
        <w:t xml:space="preserve"> </w:t>
      </w:r>
      <w:r w:rsidR="009E39CD" w:rsidRPr="00B83692">
        <w:rPr>
          <w:color w:val="000000"/>
          <w:lang w:val="ru-RU"/>
        </w:rPr>
        <w:t>кыска</w:t>
      </w:r>
      <w:r w:rsidR="009E39CD" w:rsidRPr="0050395A">
        <w:rPr>
          <w:color w:val="000000"/>
          <w:lang w:val="ru-RU"/>
        </w:rPr>
        <w:t xml:space="preserve"> </w:t>
      </w:r>
      <w:r w:rsidR="009E39CD" w:rsidRPr="00B83692">
        <w:rPr>
          <w:color w:val="000000"/>
          <w:lang w:val="ru-RU"/>
        </w:rPr>
        <w:t>мөөнөттүү</w:t>
      </w:r>
      <w:r w:rsidR="009E39CD" w:rsidRPr="0050395A">
        <w:rPr>
          <w:color w:val="000000"/>
          <w:lang w:val="ru-RU"/>
        </w:rPr>
        <w:t xml:space="preserve"> </w:t>
      </w:r>
      <w:r w:rsidR="009E39CD" w:rsidRPr="00B83692">
        <w:rPr>
          <w:color w:val="000000"/>
          <w:lang w:val="ru-RU"/>
        </w:rPr>
        <w:t>эмгекке</w:t>
      </w:r>
      <w:r w:rsidR="009E39CD" w:rsidRPr="0050395A">
        <w:rPr>
          <w:color w:val="000000"/>
          <w:lang w:val="ru-RU"/>
        </w:rPr>
        <w:t xml:space="preserve"> </w:t>
      </w:r>
      <w:r w:rsidR="009E39CD" w:rsidRPr="00B83692">
        <w:rPr>
          <w:color w:val="000000"/>
          <w:lang w:val="ru-RU"/>
        </w:rPr>
        <w:t>жарамсыздыкта</w:t>
      </w:r>
      <w:r w:rsidR="009E39CD" w:rsidRPr="0050395A">
        <w:rPr>
          <w:color w:val="000000"/>
          <w:lang w:val="ru-RU"/>
        </w:rPr>
        <w:t xml:space="preserve">, </w:t>
      </w:r>
      <w:r w:rsidR="009E39CD" w:rsidRPr="00B83692">
        <w:rPr>
          <w:color w:val="000000"/>
          <w:lang w:val="ru-RU"/>
        </w:rPr>
        <w:t>баланы</w:t>
      </w:r>
      <w:r w:rsidR="009E39CD" w:rsidRPr="0050395A">
        <w:rPr>
          <w:color w:val="000000"/>
          <w:lang w:val="ru-RU"/>
        </w:rPr>
        <w:t xml:space="preserve"> </w:t>
      </w:r>
      <w:r w:rsidR="009E39CD" w:rsidRPr="00B83692">
        <w:rPr>
          <w:color w:val="000000"/>
          <w:lang w:val="ru-RU"/>
        </w:rPr>
        <w:t>кароодо</w:t>
      </w:r>
      <w:r w:rsidR="009E39CD" w:rsidRPr="0050395A">
        <w:rPr>
          <w:color w:val="000000"/>
          <w:lang w:val="ru-RU"/>
        </w:rPr>
        <w:t xml:space="preserve">, </w:t>
      </w:r>
      <w:r w:rsidR="009E39CD" w:rsidRPr="00B83692">
        <w:rPr>
          <w:color w:val="000000"/>
          <w:lang w:val="ru-RU"/>
        </w:rPr>
        <w:t>сот</w:t>
      </w:r>
      <w:r w:rsidR="009E39CD" w:rsidRPr="0050395A">
        <w:rPr>
          <w:color w:val="000000"/>
          <w:lang w:val="ru-RU"/>
        </w:rPr>
        <w:t xml:space="preserve"> </w:t>
      </w:r>
      <w:r w:rsidR="009E39CD" w:rsidRPr="00B83692">
        <w:rPr>
          <w:color w:val="000000"/>
          <w:lang w:val="ru-RU"/>
        </w:rPr>
        <w:t>арачысы</w:t>
      </w:r>
      <w:r w:rsidR="009E39CD" w:rsidRPr="0050395A">
        <w:rPr>
          <w:color w:val="000000"/>
          <w:lang w:val="ru-RU"/>
        </w:rPr>
        <w:t xml:space="preserve"> </w:t>
      </w:r>
      <w:r w:rsidR="009E39CD" w:rsidRPr="00B83692">
        <w:rPr>
          <w:color w:val="000000"/>
          <w:lang w:val="ru-RU"/>
        </w:rPr>
        <w:t>милдетин</w:t>
      </w:r>
      <w:r w:rsidR="009E39CD" w:rsidRPr="0050395A">
        <w:rPr>
          <w:color w:val="000000"/>
          <w:lang w:val="ru-RU"/>
        </w:rPr>
        <w:t xml:space="preserve"> </w:t>
      </w:r>
      <w:r w:rsidR="009E39CD" w:rsidRPr="00B83692">
        <w:rPr>
          <w:color w:val="000000"/>
          <w:lang w:val="ru-RU"/>
        </w:rPr>
        <w:t>аткарууга</w:t>
      </w:r>
      <w:r w:rsidR="009E39CD" w:rsidRPr="0050395A">
        <w:rPr>
          <w:color w:val="000000"/>
          <w:lang w:val="ru-RU"/>
        </w:rPr>
        <w:t xml:space="preserve"> </w:t>
      </w:r>
      <w:r w:rsidR="009E39CD" w:rsidRPr="00B83692">
        <w:rPr>
          <w:color w:val="000000"/>
          <w:lang w:val="ru-RU"/>
        </w:rPr>
        <w:t>байланыштуу</w:t>
      </w:r>
      <w:r w:rsidR="009E39CD" w:rsidRPr="0050395A">
        <w:rPr>
          <w:color w:val="000000"/>
          <w:lang w:val="ru-RU"/>
        </w:rPr>
        <w:t xml:space="preserve"> </w:t>
      </w:r>
      <w:r w:rsidR="009E39CD" w:rsidRPr="00B83692">
        <w:rPr>
          <w:color w:val="000000"/>
          <w:lang w:val="ru-RU"/>
        </w:rPr>
        <w:t>же</w:t>
      </w:r>
      <w:r w:rsidR="009E39CD" w:rsidRPr="0050395A">
        <w:rPr>
          <w:color w:val="000000"/>
          <w:lang w:val="ru-RU"/>
        </w:rPr>
        <w:t xml:space="preserve"> </w:t>
      </w:r>
      <w:r w:rsidR="009E39CD" w:rsidRPr="00B83692">
        <w:rPr>
          <w:color w:val="000000"/>
          <w:lang w:val="ru-RU"/>
        </w:rPr>
        <w:t>аскер</w:t>
      </w:r>
      <w:r w:rsidR="009E39CD" w:rsidRPr="0050395A">
        <w:rPr>
          <w:color w:val="000000"/>
          <w:lang w:val="ru-RU"/>
        </w:rPr>
        <w:t xml:space="preserve"> </w:t>
      </w:r>
      <w:r w:rsidR="009E39CD" w:rsidRPr="00B83692">
        <w:rPr>
          <w:color w:val="000000"/>
          <w:lang w:val="ru-RU"/>
        </w:rPr>
        <w:t>кызматы</w:t>
      </w:r>
      <w:r w:rsidR="009E39CD" w:rsidRPr="0050395A">
        <w:rPr>
          <w:color w:val="000000"/>
          <w:lang w:val="ru-RU"/>
        </w:rPr>
        <w:t xml:space="preserve"> </w:t>
      </w:r>
      <w:r w:rsidR="009E39CD" w:rsidRPr="00B83692">
        <w:rPr>
          <w:color w:val="000000"/>
          <w:lang w:val="ru-RU"/>
        </w:rPr>
        <w:t>мезгилинде</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чыкпоолор</w:t>
      </w:r>
      <w:r w:rsidR="009E39CD" w:rsidRPr="0050395A">
        <w:rPr>
          <w:color w:val="000000"/>
          <w:lang w:val="ru-RU"/>
        </w:rPr>
        <w:t xml:space="preserve"> </w:t>
      </w:r>
      <w:r w:rsidR="009E39CD" w:rsidRPr="00B83692">
        <w:rPr>
          <w:color w:val="000000"/>
          <w:lang w:val="ru-RU"/>
        </w:rPr>
        <w:t>төмөнкүдөй</w:t>
      </w:r>
      <w:r w:rsidR="009E39CD" w:rsidRPr="0050395A">
        <w:rPr>
          <w:color w:val="000000"/>
          <w:lang w:val="ru-RU"/>
        </w:rPr>
        <w:t xml:space="preserve"> </w:t>
      </w:r>
      <w:r w:rsidR="009E39CD" w:rsidRPr="00B83692">
        <w:rPr>
          <w:color w:val="000000"/>
          <w:lang w:val="ru-RU"/>
        </w:rPr>
        <w:t>эки</w:t>
      </w:r>
      <w:r w:rsidR="009E39CD" w:rsidRPr="0050395A">
        <w:rPr>
          <w:color w:val="000000"/>
          <w:lang w:val="ru-RU"/>
        </w:rPr>
        <w:t xml:space="preserve"> </w:t>
      </w:r>
      <w:r w:rsidR="009E39CD" w:rsidRPr="00B83692">
        <w:rPr>
          <w:color w:val="000000"/>
          <w:lang w:val="ru-RU"/>
        </w:rPr>
        <w:t>категорияга</w:t>
      </w:r>
      <w:r w:rsidR="009E39CD" w:rsidRPr="0050395A">
        <w:rPr>
          <w:color w:val="000000"/>
          <w:lang w:val="ru-RU"/>
        </w:rPr>
        <w:t xml:space="preserve"> </w:t>
      </w:r>
      <w:r w:rsidR="009E39CD" w:rsidRPr="00B83692">
        <w:rPr>
          <w:color w:val="000000"/>
          <w:lang w:val="ru-RU"/>
        </w:rPr>
        <w:t>бөлүнөт</w:t>
      </w:r>
      <w:r w:rsidR="009E39CD" w:rsidRPr="0050395A">
        <w:rPr>
          <w:color w:val="000000"/>
          <w:lang w:val="ru-RU"/>
        </w:rPr>
        <w:t>:</w:t>
      </w:r>
    </w:p>
    <w:p w:rsidR="00BA3937" w:rsidRPr="0050395A" w:rsidRDefault="005623C4">
      <w:pPr>
        <w:pStyle w:val="IASBNormalnparaL1"/>
        <w:rPr>
          <w:lang w:val="ru-RU"/>
        </w:rPr>
      </w:pPr>
      <w:r w:rsidRPr="0050395A">
        <w:rPr>
          <w:lang w:val="ru-RU"/>
        </w:rPr>
        <w:t>(</w:t>
      </w:r>
      <w:r w:rsidRPr="00B83692">
        <w:t>a</w:t>
      </w:r>
      <w:r w:rsidRPr="0050395A">
        <w:rPr>
          <w:lang w:val="ru-RU"/>
        </w:rPr>
        <w:t>)</w:t>
      </w:r>
      <w:r w:rsidRPr="0050395A">
        <w:rPr>
          <w:lang w:val="ru-RU"/>
        </w:rPr>
        <w:tab/>
      </w:r>
      <w:r w:rsidR="009E39CD" w:rsidRPr="00B83692">
        <w:rPr>
          <w:color w:val="000000"/>
          <w:lang w:val="ru-RU"/>
        </w:rPr>
        <w:t>топтолуучу</w:t>
      </w:r>
      <w:r w:rsidR="009E39CD" w:rsidRPr="0050395A">
        <w:rPr>
          <w:color w:val="000000"/>
          <w:lang w:val="ru-RU"/>
        </w:rPr>
        <w:t xml:space="preserve">; </w:t>
      </w:r>
      <w:r w:rsidR="009E39CD" w:rsidRPr="00B83692">
        <w:rPr>
          <w:color w:val="000000"/>
          <w:lang w:val="ru-RU"/>
        </w:rPr>
        <w:t>жана</w:t>
      </w:r>
      <w:r w:rsidR="009E39CD" w:rsidRPr="0050395A">
        <w:rPr>
          <w:lang w:val="ru-RU"/>
        </w:rPr>
        <w:t xml:space="preserve"> </w:t>
      </w:r>
    </w:p>
    <w:p w:rsidR="00BA3937" w:rsidRPr="0050395A" w:rsidRDefault="005623C4">
      <w:pPr>
        <w:pStyle w:val="IASBNormalnparaL1"/>
        <w:rPr>
          <w:lang w:val="ru-RU"/>
        </w:rPr>
      </w:pPr>
      <w:r w:rsidRPr="0050395A">
        <w:rPr>
          <w:lang w:val="ru-RU"/>
        </w:rPr>
        <w:t>(</w:t>
      </w:r>
      <w:r w:rsidRPr="00B83692">
        <w:t>b</w:t>
      </w:r>
      <w:r w:rsidRPr="0050395A">
        <w:rPr>
          <w:lang w:val="ru-RU"/>
        </w:rPr>
        <w:t>)</w:t>
      </w:r>
      <w:r w:rsidRPr="0050395A">
        <w:rPr>
          <w:lang w:val="ru-RU"/>
        </w:rPr>
        <w:tab/>
      </w:r>
      <w:r w:rsidR="009E39CD" w:rsidRPr="00B83692">
        <w:rPr>
          <w:color w:val="000000"/>
          <w:lang w:val="ru-RU"/>
        </w:rPr>
        <w:t>топтолбоочу</w:t>
      </w:r>
      <w:r w:rsidRPr="0050395A">
        <w:rPr>
          <w:lang w:val="ru-RU"/>
        </w:rPr>
        <w:t>.</w:t>
      </w:r>
    </w:p>
    <w:p w:rsidR="00BA3937" w:rsidRPr="0050395A" w:rsidRDefault="005623C4">
      <w:pPr>
        <w:pStyle w:val="IASBNormalnpara"/>
        <w:rPr>
          <w:lang w:val="ru-RU"/>
        </w:rPr>
      </w:pPr>
      <w:r w:rsidRPr="0050395A">
        <w:rPr>
          <w:lang w:val="ru-RU"/>
        </w:rPr>
        <w:t>15</w:t>
      </w:r>
      <w:r w:rsidRPr="0050395A">
        <w:rPr>
          <w:lang w:val="ru-RU"/>
        </w:rPr>
        <w:tab/>
      </w:r>
      <w:r w:rsidR="009E39CD" w:rsidRPr="00B83692">
        <w:rPr>
          <w:color w:val="000000"/>
          <w:lang w:val="ru-RU"/>
        </w:rPr>
        <w:t>Топтолуучу</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чыкпоолор</w:t>
      </w:r>
      <w:r w:rsidR="009E39CD" w:rsidRPr="0050395A">
        <w:rPr>
          <w:color w:val="000000"/>
          <w:lang w:val="ru-RU"/>
        </w:rPr>
        <w:t xml:space="preserve"> </w:t>
      </w:r>
      <w:r w:rsidR="009E39CD" w:rsidRPr="00B83692">
        <w:rPr>
          <w:color w:val="000000"/>
          <w:lang w:val="ru-RU"/>
        </w:rPr>
        <w:t>келечекке</w:t>
      </w:r>
      <w:r w:rsidR="009E39CD" w:rsidRPr="0050395A">
        <w:rPr>
          <w:color w:val="000000"/>
          <w:lang w:val="ru-RU"/>
        </w:rPr>
        <w:t xml:space="preserve"> </w:t>
      </w:r>
      <w:r w:rsidR="009E39CD" w:rsidRPr="00B83692">
        <w:rPr>
          <w:color w:val="000000"/>
          <w:lang w:val="ru-RU"/>
        </w:rPr>
        <w:t>жылдырылышы</w:t>
      </w:r>
      <w:r w:rsidR="009E39CD" w:rsidRPr="0050395A">
        <w:rPr>
          <w:color w:val="000000"/>
          <w:lang w:val="ru-RU"/>
        </w:rPr>
        <w:t xml:space="preserve"> </w:t>
      </w:r>
      <w:r w:rsidR="009E39CD" w:rsidRPr="00B83692">
        <w:rPr>
          <w:color w:val="000000"/>
          <w:lang w:val="ru-RU"/>
        </w:rPr>
        <w:t>жана</w:t>
      </w:r>
      <w:r w:rsidR="009E39CD" w:rsidRPr="0050395A">
        <w:rPr>
          <w:color w:val="000000"/>
          <w:lang w:val="ru-RU"/>
        </w:rPr>
        <w:t xml:space="preserve"> </w:t>
      </w:r>
      <w:r w:rsidR="009E39CD" w:rsidRPr="00B83692">
        <w:rPr>
          <w:color w:val="000000"/>
          <w:lang w:val="ru-RU"/>
        </w:rPr>
        <w:t>алар</w:t>
      </w:r>
      <w:r w:rsidR="009E39CD" w:rsidRPr="0050395A">
        <w:rPr>
          <w:color w:val="000000"/>
          <w:lang w:val="ru-RU"/>
        </w:rPr>
        <w:t xml:space="preserve"> </w:t>
      </w:r>
      <w:r w:rsidR="009E39CD" w:rsidRPr="00B83692">
        <w:rPr>
          <w:color w:val="000000"/>
          <w:lang w:val="ru-RU"/>
        </w:rPr>
        <w:t>учурдагы</w:t>
      </w:r>
      <w:r w:rsidR="009E39CD" w:rsidRPr="0050395A">
        <w:rPr>
          <w:color w:val="000000"/>
          <w:lang w:val="ru-RU"/>
        </w:rPr>
        <w:t xml:space="preserve"> </w:t>
      </w:r>
      <w:r w:rsidR="009E39CD" w:rsidRPr="00B83692">
        <w:rPr>
          <w:color w:val="000000"/>
          <w:lang w:val="ru-RU"/>
        </w:rPr>
        <w:t>мезгилде</w:t>
      </w:r>
      <w:r w:rsidR="009E39CD" w:rsidRPr="0050395A">
        <w:rPr>
          <w:color w:val="000000"/>
          <w:lang w:val="ru-RU"/>
        </w:rPr>
        <w:t xml:space="preserve"> </w:t>
      </w:r>
      <w:r w:rsidR="009E39CD" w:rsidRPr="00B83692">
        <w:rPr>
          <w:color w:val="000000"/>
          <w:lang w:val="ru-RU"/>
        </w:rPr>
        <w:t>толук</w:t>
      </w:r>
      <w:r w:rsidR="009E39CD" w:rsidRPr="0050395A">
        <w:rPr>
          <w:color w:val="000000"/>
          <w:lang w:val="ru-RU"/>
        </w:rPr>
        <w:t xml:space="preserve"> </w:t>
      </w:r>
      <w:r w:rsidR="009E39CD" w:rsidRPr="00B83692">
        <w:rPr>
          <w:color w:val="000000"/>
          <w:lang w:val="ru-RU"/>
        </w:rPr>
        <w:t>пайдаланылбаган</w:t>
      </w:r>
      <w:r w:rsidR="009E39CD" w:rsidRPr="0050395A">
        <w:rPr>
          <w:color w:val="000000"/>
          <w:lang w:val="ru-RU"/>
        </w:rPr>
        <w:t xml:space="preserve"> </w:t>
      </w:r>
      <w:r w:rsidR="009E39CD" w:rsidRPr="00B83692">
        <w:rPr>
          <w:color w:val="000000"/>
          <w:lang w:val="ru-RU"/>
        </w:rPr>
        <w:t>учурда</w:t>
      </w:r>
      <w:r w:rsidR="009E39CD" w:rsidRPr="0050395A">
        <w:rPr>
          <w:color w:val="000000"/>
          <w:lang w:val="ru-RU"/>
        </w:rPr>
        <w:t xml:space="preserve"> </w:t>
      </w:r>
      <w:r w:rsidR="009E39CD" w:rsidRPr="00B83692">
        <w:rPr>
          <w:color w:val="000000"/>
          <w:lang w:val="ru-RU"/>
        </w:rPr>
        <w:t>кийинки</w:t>
      </w:r>
      <w:r w:rsidR="009E39CD" w:rsidRPr="0050395A">
        <w:rPr>
          <w:color w:val="000000"/>
          <w:lang w:val="ru-RU"/>
        </w:rPr>
        <w:t xml:space="preserve"> </w:t>
      </w:r>
      <w:r w:rsidR="009E39CD" w:rsidRPr="00B83692">
        <w:rPr>
          <w:color w:val="000000"/>
          <w:lang w:val="ru-RU"/>
        </w:rPr>
        <w:t>мезгилде</w:t>
      </w:r>
      <w:r w:rsidR="009E39CD" w:rsidRPr="0050395A">
        <w:rPr>
          <w:color w:val="000000"/>
          <w:lang w:val="ru-RU"/>
        </w:rPr>
        <w:t xml:space="preserve"> </w:t>
      </w:r>
      <w:r w:rsidR="009E39CD" w:rsidRPr="00B83692">
        <w:rPr>
          <w:color w:val="000000"/>
          <w:lang w:val="ru-RU"/>
        </w:rPr>
        <w:t>пайдаланылышы</w:t>
      </w:r>
      <w:r w:rsidR="009E39CD" w:rsidRPr="0050395A">
        <w:rPr>
          <w:color w:val="000000"/>
          <w:lang w:val="ru-RU"/>
        </w:rPr>
        <w:t xml:space="preserve"> </w:t>
      </w:r>
      <w:r w:rsidR="009E39CD" w:rsidRPr="00B83692">
        <w:rPr>
          <w:color w:val="000000"/>
          <w:lang w:val="ru-RU"/>
        </w:rPr>
        <w:t>мүмкүн</w:t>
      </w:r>
      <w:r w:rsidR="009E39CD" w:rsidRPr="0050395A">
        <w:rPr>
          <w:color w:val="000000"/>
          <w:lang w:val="ru-RU"/>
        </w:rPr>
        <w:t xml:space="preserve">. </w:t>
      </w:r>
      <w:r w:rsidR="009E39CD" w:rsidRPr="00B83692">
        <w:rPr>
          <w:color w:val="000000"/>
          <w:lang w:val="ru-RU"/>
        </w:rPr>
        <w:t>Топтолуучу</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башкача</w:t>
      </w:r>
      <w:r w:rsidR="009E39CD" w:rsidRPr="0050395A">
        <w:rPr>
          <w:color w:val="000000"/>
          <w:lang w:val="ru-RU"/>
        </w:rPr>
        <w:t xml:space="preserve"> </w:t>
      </w:r>
      <w:r w:rsidR="009E39CD" w:rsidRPr="00B83692">
        <w:rPr>
          <w:color w:val="000000"/>
          <w:lang w:val="ru-RU"/>
        </w:rPr>
        <w:t>айтканда</w:t>
      </w:r>
      <w:r w:rsidR="009E39CD" w:rsidRPr="0050395A">
        <w:rPr>
          <w:color w:val="000000"/>
          <w:lang w:val="ru-RU"/>
        </w:rPr>
        <w:t xml:space="preserve">, </w:t>
      </w:r>
      <w:r w:rsidR="009E39CD" w:rsidRPr="00B83692">
        <w:rPr>
          <w:color w:val="000000"/>
          <w:lang w:val="ru-RU"/>
        </w:rPr>
        <w:t>ишканадан</w:t>
      </w:r>
      <w:r w:rsidR="009E39CD" w:rsidRPr="0050395A">
        <w:rPr>
          <w:color w:val="000000"/>
          <w:lang w:val="ru-RU"/>
        </w:rPr>
        <w:t xml:space="preserve"> </w:t>
      </w:r>
      <w:r w:rsidR="009E39CD" w:rsidRPr="00B83692">
        <w:rPr>
          <w:color w:val="000000"/>
          <w:lang w:val="ru-RU"/>
        </w:rPr>
        <w:t>бошотулганда</w:t>
      </w:r>
      <w:r w:rsidR="009E39CD" w:rsidRPr="0050395A">
        <w:rPr>
          <w:color w:val="000000"/>
          <w:lang w:val="ru-RU"/>
        </w:rPr>
        <w:t xml:space="preserve"> </w:t>
      </w:r>
      <w:r w:rsidR="009E39CD" w:rsidRPr="00B83692">
        <w:rPr>
          <w:color w:val="000000"/>
          <w:lang w:val="ru-RU"/>
        </w:rPr>
        <w:t>кызматкерлер</w:t>
      </w:r>
      <w:r w:rsidR="009E39CD" w:rsidRPr="0050395A">
        <w:rPr>
          <w:color w:val="000000"/>
          <w:lang w:val="ru-RU"/>
        </w:rPr>
        <w:t xml:space="preserve"> </w:t>
      </w:r>
      <w:r w:rsidR="009E39CD" w:rsidRPr="00B83692">
        <w:rPr>
          <w:color w:val="000000"/>
          <w:lang w:val="ru-RU"/>
        </w:rPr>
        <w:t>пайдаланылбаган</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w:t>
      </w:r>
      <w:r w:rsidR="009E39CD" w:rsidRPr="0050395A">
        <w:rPr>
          <w:color w:val="000000"/>
          <w:lang w:val="ru-RU"/>
        </w:rPr>
        <w:t xml:space="preserve"> </w:t>
      </w:r>
      <w:r w:rsidR="009E39CD" w:rsidRPr="00B83692">
        <w:rPr>
          <w:color w:val="000000"/>
          <w:lang w:val="ru-RU"/>
        </w:rPr>
        <w:t>үчүн</w:t>
      </w:r>
      <w:r w:rsidR="009E39CD" w:rsidRPr="0050395A">
        <w:rPr>
          <w:color w:val="000000"/>
          <w:lang w:val="ru-RU"/>
        </w:rPr>
        <w:t xml:space="preserve"> </w:t>
      </w:r>
      <w:r w:rsidR="009E39CD" w:rsidRPr="00B83692">
        <w:rPr>
          <w:color w:val="000000"/>
          <w:lang w:val="ru-RU"/>
        </w:rPr>
        <w:t>акчалай</w:t>
      </w:r>
      <w:r w:rsidR="009E39CD" w:rsidRPr="0050395A">
        <w:rPr>
          <w:color w:val="000000"/>
          <w:lang w:val="ru-RU"/>
        </w:rPr>
        <w:t xml:space="preserve"> </w:t>
      </w:r>
      <w:r w:rsidR="009E39CD" w:rsidRPr="00B83692">
        <w:rPr>
          <w:color w:val="000000"/>
          <w:lang w:val="ru-RU"/>
        </w:rPr>
        <w:t>төлөмдөргө</w:t>
      </w:r>
      <w:r w:rsidR="009E39CD" w:rsidRPr="0050395A">
        <w:rPr>
          <w:color w:val="000000"/>
          <w:lang w:val="ru-RU"/>
        </w:rPr>
        <w:t xml:space="preserve"> </w:t>
      </w:r>
      <w:r w:rsidR="009E39CD" w:rsidRPr="00B83692">
        <w:rPr>
          <w:color w:val="000000"/>
          <w:lang w:val="ru-RU"/>
        </w:rPr>
        <w:t>укуктуу</w:t>
      </w:r>
      <w:r w:rsidR="009E39CD" w:rsidRPr="0050395A">
        <w:rPr>
          <w:color w:val="000000"/>
          <w:lang w:val="ru-RU"/>
        </w:rPr>
        <w:t xml:space="preserve">), </w:t>
      </w:r>
      <w:r w:rsidR="009E39CD" w:rsidRPr="00B83692">
        <w:rPr>
          <w:color w:val="000000"/>
          <w:lang w:val="ru-RU"/>
        </w:rPr>
        <w:t>же</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төлөнбөөчү</w:t>
      </w:r>
      <w:r w:rsidR="009E39CD" w:rsidRPr="0050395A">
        <w:rPr>
          <w:color w:val="000000"/>
          <w:lang w:val="ru-RU"/>
        </w:rPr>
        <w:t xml:space="preserve"> (</w:t>
      </w:r>
      <w:r w:rsidR="009E39CD" w:rsidRPr="00B83692">
        <w:rPr>
          <w:color w:val="000000"/>
          <w:lang w:val="ru-RU"/>
        </w:rPr>
        <w:t>ишканадан</w:t>
      </w:r>
      <w:r w:rsidR="009E39CD" w:rsidRPr="0050395A">
        <w:rPr>
          <w:color w:val="000000"/>
          <w:lang w:val="ru-RU"/>
        </w:rPr>
        <w:t xml:space="preserve"> </w:t>
      </w:r>
      <w:r w:rsidR="009E39CD" w:rsidRPr="00B83692">
        <w:rPr>
          <w:color w:val="000000"/>
          <w:lang w:val="ru-RU"/>
        </w:rPr>
        <w:t>бошотулганда</w:t>
      </w:r>
      <w:r w:rsidR="009E39CD" w:rsidRPr="0050395A">
        <w:rPr>
          <w:color w:val="000000"/>
          <w:lang w:val="ru-RU"/>
        </w:rPr>
        <w:t xml:space="preserve"> </w:t>
      </w:r>
      <w:r w:rsidR="009E39CD" w:rsidRPr="00B83692">
        <w:rPr>
          <w:color w:val="000000"/>
          <w:lang w:val="ru-RU"/>
        </w:rPr>
        <w:t>кызматкерлер</w:t>
      </w:r>
      <w:r w:rsidR="009E39CD" w:rsidRPr="0050395A">
        <w:rPr>
          <w:color w:val="000000"/>
          <w:lang w:val="ru-RU"/>
        </w:rPr>
        <w:t xml:space="preserve"> </w:t>
      </w:r>
      <w:r w:rsidR="009E39CD" w:rsidRPr="00B83692">
        <w:rPr>
          <w:color w:val="000000"/>
          <w:lang w:val="ru-RU"/>
        </w:rPr>
        <w:t>пайдаланылбаган</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w:t>
      </w:r>
      <w:r w:rsidR="009E39CD" w:rsidRPr="0050395A">
        <w:rPr>
          <w:color w:val="000000"/>
          <w:lang w:val="ru-RU"/>
        </w:rPr>
        <w:t xml:space="preserve"> </w:t>
      </w:r>
      <w:r w:rsidR="009E39CD" w:rsidRPr="00B83692">
        <w:rPr>
          <w:color w:val="000000"/>
          <w:lang w:val="ru-RU"/>
        </w:rPr>
        <w:t>үчүн</w:t>
      </w:r>
      <w:r w:rsidR="009E39CD" w:rsidRPr="0050395A">
        <w:rPr>
          <w:color w:val="000000"/>
          <w:lang w:val="ru-RU"/>
        </w:rPr>
        <w:t xml:space="preserve"> </w:t>
      </w:r>
      <w:r w:rsidR="009E39CD" w:rsidRPr="00B83692">
        <w:rPr>
          <w:color w:val="000000"/>
          <w:lang w:val="ru-RU"/>
        </w:rPr>
        <w:t>акчалай</w:t>
      </w:r>
      <w:r w:rsidR="009E39CD" w:rsidRPr="0050395A">
        <w:rPr>
          <w:color w:val="000000"/>
          <w:lang w:val="ru-RU"/>
        </w:rPr>
        <w:t xml:space="preserve"> </w:t>
      </w:r>
      <w:r w:rsidR="009E39CD" w:rsidRPr="00B83692">
        <w:rPr>
          <w:color w:val="000000"/>
          <w:lang w:val="ru-RU"/>
        </w:rPr>
        <w:t>төлөмдөргө</w:t>
      </w:r>
      <w:r w:rsidR="009E39CD" w:rsidRPr="0050395A">
        <w:rPr>
          <w:color w:val="000000"/>
          <w:lang w:val="ru-RU"/>
        </w:rPr>
        <w:t xml:space="preserve"> </w:t>
      </w:r>
      <w:r w:rsidR="009E39CD" w:rsidRPr="00B83692">
        <w:rPr>
          <w:color w:val="000000"/>
          <w:lang w:val="ru-RU"/>
        </w:rPr>
        <w:t>укуксуз</w:t>
      </w:r>
      <w:r w:rsidR="009E39CD" w:rsidRPr="0050395A">
        <w:rPr>
          <w:color w:val="000000"/>
          <w:lang w:val="ru-RU"/>
        </w:rPr>
        <w:t xml:space="preserve"> </w:t>
      </w:r>
      <w:r w:rsidR="009E39CD" w:rsidRPr="00B83692">
        <w:rPr>
          <w:color w:val="000000"/>
          <w:lang w:val="ru-RU"/>
        </w:rPr>
        <w:t>болгондо</w:t>
      </w:r>
      <w:r w:rsidR="009E39CD" w:rsidRPr="0050395A">
        <w:rPr>
          <w:color w:val="000000"/>
          <w:lang w:val="ru-RU"/>
        </w:rPr>
        <w:t xml:space="preserve">) </w:t>
      </w:r>
      <w:r w:rsidR="009E39CD" w:rsidRPr="00B83692">
        <w:rPr>
          <w:color w:val="000000"/>
          <w:lang w:val="ru-RU"/>
        </w:rPr>
        <w:t>болушу</w:t>
      </w:r>
      <w:r w:rsidR="009E39CD" w:rsidRPr="0050395A">
        <w:rPr>
          <w:color w:val="000000"/>
          <w:lang w:val="ru-RU"/>
        </w:rPr>
        <w:t xml:space="preserve"> </w:t>
      </w:r>
      <w:r w:rsidR="009E39CD" w:rsidRPr="00B83692">
        <w:rPr>
          <w:color w:val="000000"/>
          <w:lang w:val="ru-RU"/>
        </w:rPr>
        <w:t>мүмкүн</w:t>
      </w:r>
      <w:r w:rsidR="009E39CD" w:rsidRPr="0050395A">
        <w:rPr>
          <w:color w:val="000000"/>
          <w:lang w:val="ru-RU"/>
        </w:rPr>
        <w:t xml:space="preserve">. </w:t>
      </w:r>
      <w:r w:rsidR="009E39CD" w:rsidRPr="00B83692">
        <w:rPr>
          <w:color w:val="000000"/>
          <w:lang w:val="ru-RU"/>
        </w:rPr>
        <w:t>Милдеттенме</w:t>
      </w:r>
      <w:r w:rsidR="009E39CD" w:rsidRPr="0050395A">
        <w:rPr>
          <w:color w:val="000000"/>
          <w:lang w:val="ru-RU"/>
        </w:rPr>
        <w:t xml:space="preserve"> </w:t>
      </w:r>
      <w:r w:rsidR="009E39CD" w:rsidRPr="00B83692">
        <w:rPr>
          <w:color w:val="000000"/>
          <w:lang w:val="ru-RU"/>
        </w:rPr>
        <w:t>кызматкерлер</w:t>
      </w:r>
      <w:r w:rsidR="009E39CD" w:rsidRPr="0050395A">
        <w:rPr>
          <w:color w:val="000000"/>
          <w:lang w:val="ru-RU"/>
        </w:rPr>
        <w:t xml:space="preserve"> </w:t>
      </w:r>
      <w:r w:rsidR="009E39CD" w:rsidRPr="00B83692">
        <w:rPr>
          <w:color w:val="000000"/>
          <w:lang w:val="ru-RU"/>
        </w:rPr>
        <w:t>кызмат</w:t>
      </w:r>
      <w:r w:rsidR="009E39CD" w:rsidRPr="0050395A">
        <w:rPr>
          <w:color w:val="000000"/>
          <w:lang w:val="ru-RU"/>
        </w:rPr>
        <w:t xml:space="preserve"> </w:t>
      </w:r>
      <w:r w:rsidR="009E39CD" w:rsidRPr="00B83692">
        <w:rPr>
          <w:color w:val="000000"/>
          <w:lang w:val="ru-RU"/>
        </w:rPr>
        <w:t>көрсөтүүсүнө</w:t>
      </w:r>
      <w:r w:rsidR="009E39CD" w:rsidRPr="0050395A">
        <w:rPr>
          <w:color w:val="000000"/>
          <w:lang w:val="ru-RU"/>
        </w:rPr>
        <w:t xml:space="preserve"> </w:t>
      </w:r>
      <w:r w:rsidR="009E39CD" w:rsidRPr="00B83692">
        <w:rPr>
          <w:color w:val="000000"/>
          <w:lang w:val="ru-RU"/>
        </w:rPr>
        <w:t>жараша</w:t>
      </w:r>
      <w:r w:rsidR="009E39CD" w:rsidRPr="0050395A">
        <w:rPr>
          <w:color w:val="000000"/>
          <w:lang w:val="ru-RU"/>
        </w:rPr>
        <w:t xml:space="preserve"> </w:t>
      </w:r>
      <w:r w:rsidR="009E39CD" w:rsidRPr="00B83692">
        <w:rPr>
          <w:color w:val="000000"/>
          <w:lang w:val="ru-RU"/>
        </w:rPr>
        <w:t>келип</w:t>
      </w:r>
      <w:r w:rsidR="009E39CD" w:rsidRPr="0050395A">
        <w:rPr>
          <w:color w:val="000000"/>
          <w:lang w:val="ru-RU"/>
        </w:rPr>
        <w:t xml:space="preserve"> </w:t>
      </w:r>
      <w:r w:rsidR="009E39CD" w:rsidRPr="00B83692">
        <w:rPr>
          <w:color w:val="000000"/>
          <w:lang w:val="ru-RU"/>
        </w:rPr>
        <w:t>чыгат</w:t>
      </w:r>
      <w:r w:rsidR="009E39CD" w:rsidRPr="0050395A">
        <w:rPr>
          <w:color w:val="000000"/>
          <w:lang w:val="ru-RU"/>
        </w:rPr>
        <w:t xml:space="preserve">, </w:t>
      </w:r>
      <w:r w:rsidR="009E39CD" w:rsidRPr="00B83692">
        <w:rPr>
          <w:color w:val="000000"/>
          <w:lang w:val="ru-RU"/>
        </w:rPr>
        <w:t>анын</w:t>
      </w:r>
      <w:r w:rsidR="009E39CD" w:rsidRPr="0050395A">
        <w:rPr>
          <w:color w:val="000000"/>
          <w:lang w:val="ru-RU"/>
        </w:rPr>
        <w:t xml:space="preserve"> </w:t>
      </w:r>
      <w:r w:rsidR="009E39CD" w:rsidRPr="00B83692">
        <w:rPr>
          <w:color w:val="000000"/>
          <w:lang w:val="ru-RU"/>
        </w:rPr>
        <w:t>натыйжасында</w:t>
      </w:r>
      <w:r w:rsidR="009E39CD" w:rsidRPr="0050395A">
        <w:rPr>
          <w:color w:val="000000"/>
          <w:lang w:val="ru-RU"/>
        </w:rPr>
        <w:t xml:space="preserve"> </w:t>
      </w:r>
      <w:r w:rsidR="009E39CD" w:rsidRPr="00B83692">
        <w:rPr>
          <w:color w:val="000000"/>
          <w:lang w:val="ru-RU"/>
        </w:rPr>
        <w:t>келечекте</w:t>
      </w:r>
      <w:r w:rsidR="009E39CD" w:rsidRPr="0050395A">
        <w:rPr>
          <w:color w:val="000000"/>
          <w:lang w:val="ru-RU"/>
        </w:rPr>
        <w:t xml:space="preserve"> </w:t>
      </w:r>
      <w:r w:rsidR="009E39CD" w:rsidRPr="00B83692">
        <w:rPr>
          <w:color w:val="000000"/>
          <w:lang w:val="ru-RU"/>
        </w:rPr>
        <w:t>пайдаланыла</w:t>
      </w:r>
      <w:r w:rsidR="009E39CD" w:rsidRPr="0050395A">
        <w:rPr>
          <w:color w:val="000000"/>
          <w:lang w:val="ru-RU"/>
        </w:rPr>
        <w:t xml:space="preserve"> </w:t>
      </w:r>
      <w:r w:rsidR="009E39CD" w:rsidRPr="00B83692">
        <w:rPr>
          <w:color w:val="000000"/>
          <w:lang w:val="ru-RU"/>
        </w:rPr>
        <w:t>ала</w:t>
      </w:r>
      <w:r w:rsidR="009E39CD" w:rsidRPr="0050395A">
        <w:rPr>
          <w:color w:val="000000"/>
          <w:lang w:val="ru-RU"/>
        </w:rPr>
        <w:t xml:space="preserve"> </w:t>
      </w:r>
      <w:r w:rsidR="009E39CD" w:rsidRPr="00B83692">
        <w:rPr>
          <w:color w:val="000000"/>
          <w:lang w:val="ru-RU"/>
        </w:rPr>
        <w:t>турган</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чыкпоолордун</w:t>
      </w:r>
      <w:r w:rsidR="009E39CD" w:rsidRPr="0050395A">
        <w:rPr>
          <w:color w:val="000000"/>
          <w:lang w:val="ru-RU"/>
        </w:rPr>
        <w:t xml:space="preserve"> </w:t>
      </w:r>
      <w:r w:rsidR="009E39CD" w:rsidRPr="00B83692">
        <w:rPr>
          <w:color w:val="000000"/>
          <w:lang w:val="ru-RU"/>
        </w:rPr>
        <w:t>узактыгы</w:t>
      </w:r>
      <w:r w:rsidR="009E39CD" w:rsidRPr="0050395A">
        <w:rPr>
          <w:color w:val="000000"/>
          <w:lang w:val="ru-RU"/>
        </w:rPr>
        <w:t xml:space="preserve"> </w:t>
      </w:r>
      <w:r w:rsidR="009E39CD" w:rsidRPr="00B83692">
        <w:rPr>
          <w:color w:val="000000"/>
          <w:lang w:val="ru-RU"/>
        </w:rPr>
        <w:t>көбөйөт</w:t>
      </w:r>
      <w:r w:rsidR="009E39CD" w:rsidRPr="0050395A">
        <w:rPr>
          <w:color w:val="000000"/>
          <w:lang w:val="ru-RU"/>
        </w:rPr>
        <w:t xml:space="preserve">. </w:t>
      </w:r>
      <w:r w:rsidR="009E39CD" w:rsidRPr="00B83692">
        <w:rPr>
          <w:color w:val="000000"/>
          <w:lang w:val="ru-RU"/>
        </w:rPr>
        <w:t>Милдеттенме</w:t>
      </w:r>
      <w:r w:rsidR="009E39CD" w:rsidRPr="0050395A">
        <w:rPr>
          <w:color w:val="000000"/>
          <w:lang w:val="ru-RU"/>
        </w:rPr>
        <w:t xml:space="preserve">, </w:t>
      </w:r>
      <w:r w:rsidR="009E39CD" w:rsidRPr="00B83692">
        <w:rPr>
          <w:color w:val="000000"/>
          <w:lang w:val="ru-RU"/>
        </w:rPr>
        <w:t>бул</w:t>
      </w:r>
      <w:r w:rsidR="009E39CD" w:rsidRPr="0050395A">
        <w:rPr>
          <w:color w:val="000000"/>
          <w:lang w:val="ru-RU"/>
        </w:rPr>
        <w:t xml:space="preserve"> </w:t>
      </w:r>
      <w:r w:rsidR="009E39CD" w:rsidRPr="00B83692">
        <w:rPr>
          <w:color w:val="000000"/>
          <w:lang w:val="ru-RU"/>
        </w:rPr>
        <w:t>милдеттенмени</w:t>
      </w:r>
      <w:r w:rsidR="009E39CD" w:rsidRPr="0050395A">
        <w:rPr>
          <w:color w:val="000000"/>
          <w:lang w:val="ru-RU"/>
        </w:rPr>
        <w:t xml:space="preserve"> </w:t>
      </w:r>
      <w:r w:rsidR="009E39CD" w:rsidRPr="00B83692">
        <w:rPr>
          <w:color w:val="000000"/>
          <w:lang w:val="ru-RU"/>
        </w:rPr>
        <w:t>баалоого</w:t>
      </w:r>
      <w:r w:rsidR="009E39CD" w:rsidRPr="0050395A">
        <w:rPr>
          <w:color w:val="000000"/>
          <w:lang w:val="ru-RU"/>
        </w:rPr>
        <w:t xml:space="preserve"> </w:t>
      </w:r>
      <w:r w:rsidR="009E39CD" w:rsidRPr="00B83692">
        <w:rPr>
          <w:color w:val="000000"/>
          <w:lang w:val="ru-RU"/>
        </w:rPr>
        <w:t>кызматкерлер</w:t>
      </w:r>
      <w:r w:rsidR="009E39CD" w:rsidRPr="0050395A">
        <w:rPr>
          <w:color w:val="000000"/>
          <w:lang w:val="ru-RU"/>
        </w:rPr>
        <w:t xml:space="preserve"> </w:t>
      </w:r>
      <w:r w:rsidR="009E39CD" w:rsidRPr="00B83692">
        <w:rPr>
          <w:color w:val="000000"/>
          <w:lang w:val="ru-RU"/>
        </w:rPr>
        <w:t>топтолуучу</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төлөнбөөчү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w:t>
      </w:r>
      <w:r w:rsidR="009E39CD" w:rsidRPr="0050395A">
        <w:rPr>
          <w:color w:val="000000"/>
          <w:lang w:val="ru-RU"/>
        </w:rPr>
        <w:t xml:space="preserve"> </w:t>
      </w:r>
      <w:r w:rsidR="009E39CD" w:rsidRPr="00B83692">
        <w:rPr>
          <w:color w:val="000000"/>
          <w:lang w:val="ru-RU"/>
        </w:rPr>
        <w:t>укугун</w:t>
      </w:r>
      <w:r w:rsidR="009E39CD" w:rsidRPr="0050395A">
        <w:rPr>
          <w:color w:val="000000"/>
          <w:lang w:val="ru-RU"/>
        </w:rPr>
        <w:t xml:space="preserve"> </w:t>
      </w:r>
      <w:r w:rsidR="009E39CD" w:rsidRPr="00B83692">
        <w:rPr>
          <w:color w:val="000000"/>
          <w:lang w:val="ru-RU"/>
        </w:rPr>
        <w:t>пайдаланууга</w:t>
      </w:r>
      <w:r w:rsidR="009E39CD" w:rsidRPr="0050395A">
        <w:rPr>
          <w:color w:val="000000"/>
          <w:lang w:val="ru-RU"/>
        </w:rPr>
        <w:t xml:space="preserve"> </w:t>
      </w:r>
      <w:r w:rsidR="009E39CD" w:rsidRPr="00B83692">
        <w:rPr>
          <w:color w:val="000000"/>
          <w:lang w:val="ru-RU"/>
        </w:rPr>
        <w:t>чейин</w:t>
      </w:r>
      <w:r w:rsidR="009E39CD" w:rsidRPr="0050395A">
        <w:rPr>
          <w:color w:val="000000"/>
          <w:lang w:val="ru-RU"/>
        </w:rPr>
        <w:t xml:space="preserve"> </w:t>
      </w:r>
      <w:r w:rsidR="009E39CD" w:rsidRPr="00B83692">
        <w:rPr>
          <w:color w:val="000000"/>
          <w:lang w:val="ru-RU"/>
        </w:rPr>
        <w:t>кызматкерлерди</w:t>
      </w:r>
      <w:r w:rsidR="009E39CD" w:rsidRPr="0050395A">
        <w:rPr>
          <w:color w:val="000000"/>
          <w:lang w:val="ru-RU"/>
        </w:rPr>
        <w:t xml:space="preserve"> </w:t>
      </w:r>
      <w:r w:rsidR="009E39CD" w:rsidRPr="00B83692">
        <w:rPr>
          <w:color w:val="000000"/>
          <w:lang w:val="ru-RU"/>
        </w:rPr>
        <w:t>бошотуу</w:t>
      </w:r>
      <w:r w:rsidR="009E39CD" w:rsidRPr="0050395A">
        <w:rPr>
          <w:color w:val="000000"/>
          <w:lang w:val="ru-RU"/>
        </w:rPr>
        <w:t xml:space="preserve"> </w:t>
      </w:r>
      <w:r w:rsidR="009E39CD" w:rsidRPr="00B83692">
        <w:rPr>
          <w:color w:val="000000"/>
          <w:lang w:val="ru-RU"/>
        </w:rPr>
        <w:t>мүмкүндүгү</w:t>
      </w:r>
      <w:r w:rsidR="009E39CD" w:rsidRPr="0050395A">
        <w:rPr>
          <w:color w:val="000000"/>
          <w:lang w:val="ru-RU"/>
        </w:rPr>
        <w:t xml:space="preserve"> </w:t>
      </w:r>
      <w:r w:rsidR="009E39CD" w:rsidRPr="00B83692">
        <w:rPr>
          <w:color w:val="000000"/>
          <w:lang w:val="ru-RU"/>
        </w:rPr>
        <w:t>таасир</w:t>
      </w:r>
      <w:r w:rsidR="009E39CD" w:rsidRPr="0050395A">
        <w:rPr>
          <w:color w:val="000000"/>
          <w:lang w:val="ru-RU"/>
        </w:rPr>
        <w:t xml:space="preserve"> </w:t>
      </w:r>
      <w:r w:rsidR="009E39CD" w:rsidRPr="00B83692">
        <w:rPr>
          <w:color w:val="000000"/>
          <w:lang w:val="ru-RU"/>
        </w:rPr>
        <w:t>этсе</w:t>
      </w:r>
      <w:r w:rsidR="009E39CD" w:rsidRPr="0050395A">
        <w:rPr>
          <w:color w:val="000000"/>
          <w:lang w:val="ru-RU"/>
        </w:rPr>
        <w:t xml:space="preserve"> </w:t>
      </w:r>
      <w:r w:rsidR="009E39CD" w:rsidRPr="00B83692">
        <w:rPr>
          <w:color w:val="000000"/>
          <w:lang w:val="ru-RU"/>
        </w:rPr>
        <w:t>да</w:t>
      </w:r>
      <w:r w:rsidR="009E39CD" w:rsidRPr="0050395A">
        <w:rPr>
          <w:color w:val="000000"/>
          <w:lang w:val="ru-RU"/>
        </w:rPr>
        <w:t xml:space="preserve">, </w:t>
      </w:r>
      <w:r w:rsidR="009E39CD" w:rsidRPr="00B83692">
        <w:rPr>
          <w:color w:val="000000"/>
          <w:lang w:val="ru-RU"/>
        </w:rPr>
        <w:t>бул</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болуп</w:t>
      </w:r>
      <w:r w:rsidR="009E39CD" w:rsidRPr="0050395A">
        <w:rPr>
          <w:color w:val="000000"/>
          <w:lang w:val="ru-RU"/>
        </w:rPr>
        <w:t xml:space="preserve"> </w:t>
      </w:r>
      <w:r w:rsidR="009E39CD" w:rsidRPr="00B83692">
        <w:rPr>
          <w:color w:val="000000"/>
          <w:lang w:val="ru-RU"/>
        </w:rPr>
        <w:t>саналбаган</w:t>
      </w:r>
      <w:r w:rsidR="009E39CD" w:rsidRPr="0050395A">
        <w:rPr>
          <w:color w:val="000000"/>
          <w:lang w:val="ru-RU"/>
        </w:rPr>
        <w:t xml:space="preserve"> </w:t>
      </w:r>
      <w:r w:rsidR="009E39CD" w:rsidRPr="00B83692">
        <w:rPr>
          <w:color w:val="000000"/>
          <w:lang w:val="ru-RU"/>
        </w:rPr>
        <w:t>учурда</w:t>
      </w:r>
      <w:r w:rsidR="009E39CD" w:rsidRPr="0050395A">
        <w:rPr>
          <w:color w:val="000000"/>
          <w:lang w:val="ru-RU"/>
        </w:rPr>
        <w:t xml:space="preserve"> </w:t>
      </w:r>
      <w:r w:rsidR="009E39CD" w:rsidRPr="00B83692">
        <w:rPr>
          <w:color w:val="000000"/>
          <w:lang w:val="ru-RU"/>
        </w:rPr>
        <w:t>да</w:t>
      </w:r>
      <w:r w:rsidR="009E39CD" w:rsidRPr="0050395A">
        <w:rPr>
          <w:color w:val="000000"/>
          <w:lang w:val="ru-RU"/>
        </w:rPr>
        <w:t xml:space="preserve">, </w:t>
      </w:r>
      <w:r w:rsidR="009E39CD" w:rsidRPr="00B83692">
        <w:rPr>
          <w:color w:val="000000"/>
          <w:lang w:val="ru-RU"/>
        </w:rPr>
        <w:t>болот</w:t>
      </w:r>
      <w:r w:rsidR="009E39CD" w:rsidRPr="0050395A">
        <w:rPr>
          <w:color w:val="000000"/>
          <w:lang w:val="ru-RU"/>
        </w:rPr>
        <w:t xml:space="preserve"> </w:t>
      </w:r>
      <w:r w:rsidR="009E39CD" w:rsidRPr="00B83692">
        <w:rPr>
          <w:color w:val="000000"/>
          <w:lang w:val="ru-RU"/>
        </w:rPr>
        <w:t>жана</w:t>
      </w:r>
      <w:r w:rsidR="009E39CD" w:rsidRPr="0050395A">
        <w:rPr>
          <w:color w:val="000000"/>
          <w:lang w:val="ru-RU"/>
        </w:rPr>
        <w:t xml:space="preserve"> </w:t>
      </w:r>
      <w:r w:rsidR="009E39CD" w:rsidRPr="00B83692">
        <w:rPr>
          <w:color w:val="000000"/>
          <w:lang w:val="ru-RU"/>
        </w:rPr>
        <w:t>таанылат</w:t>
      </w:r>
      <w:r w:rsidR="009E39CD" w:rsidRPr="0050395A">
        <w:rPr>
          <w:color w:val="000000"/>
          <w:lang w:val="ru-RU"/>
        </w:rPr>
        <w:t>.</w:t>
      </w:r>
    </w:p>
    <w:p w:rsidR="00BA3937" w:rsidRPr="0050395A" w:rsidRDefault="005623C4">
      <w:pPr>
        <w:pStyle w:val="IASBNormalnpara"/>
        <w:rPr>
          <w:lang w:val="ru-RU"/>
        </w:rPr>
      </w:pPr>
      <w:r w:rsidRPr="0050395A">
        <w:rPr>
          <w:b/>
          <w:lang w:val="ru-RU"/>
        </w:rPr>
        <w:t>16</w:t>
      </w:r>
      <w:r w:rsidRPr="0050395A">
        <w:rPr>
          <w:lang w:val="ru-RU"/>
        </w:rPr>
        <w:tab/>
      </w:r>
      <w:r w:rsidR="009E39CD" w:rsidRPr="00B83692">
        <w:rPr>
          <w:b/>
          <w:bCs/>
          <w:color w:val="000000"/>
          <w:lang w:val="ru-RU"/>
        </w:rPr>
        <w:t>Ишкана</w:t>
      </w:r>
      <w:r w:rsidR="009E39CD" w:rsidRPr="0050395A">
        <w:rPr>
          <w:b/>
          <w:bCs/>
          <w:color w:val="000000"/>
          <w:lang w:val="ru-RU"/>
        </w:rPr>
        <w:t xml:space="preserve"> </w:t>
      </w:r>
      <w:r w:rsidR="009E39CD" w:rsidRPr="00B83692">
        <w:rPr>
          <w:b/>
          <w:bCs/>
          <w:color w:val="000000"/>
          <w:lang w:val="ru-RU"/>
        </w:rPr>
        <w:t>отчеттук</w:t>
      </w:r>
      <w:r w:rsidR="009E39CD" w:rsidRPr="0050395A">
        <w:rPr>
          <w:b/>
          <w:bCs/>
          <w:color w:val="000000"/>
          <w:lang w:val="ru-RU"/>
        </w:rPr>
        <w:t xml:space="preserve"> </w:t>
      </w:r>
      <w:r w:rsidR="009E39CD" w:rsidRPr="00B83692">
        <w:rPr>
          <w:b/>
          <w:bCs/>
          <w:color w:val="000000"/>
          <w:lang w:val="ru-RU"/>
        </w:rPr>
        <w:t>мезгилдин</w:t>
      </w:r>
      <w:r w:rsidR="009E39CD" w:rsidRPr="0050395A">
        <w:rPr>
          <w:b/>
          <w:bCs/>
          <w:color w:val="000000"/>
          <w:lang w:val="ru-RU"/>
        </w:rPr>
        <w:t xml:space="preserve"> </w:t>
      </w:r>
      <w:r w:rsidR="009E39CD" w:rsidRPr="00B83692">
        <w:rPr>
          <w:b/>
          <w:bCs/>
          <w:color w:val="000000"/>
          <w:lang w:val="ru-RU"/>
        </w:rPr>
        <w:t>аягына</w:t>
      </w:r>
      <w:r w:rsidR="009E39CD" w:rsidRPr="0050395A">
        <w:rPr>
          <w:b/>
          <w:bCs/>
          <w:color w:val="000000"/>
          <w:lang w:val="ru-RU"/>
        </w:rPr>
        <w:t xml:space="preserve"> </w:t>
      </w:r>
      <w:r w:rsidR="009E39CD" w:rsidRPr="00B83692">
        <w:rPr>
          <w:b/>
          <w:bCs/>
          <w:color w:val="000000"/>
          <w:lang w:val="ru-RU"/>
        </w:rPr>
        <w:t>карата</w:t>
      </w:r>
      <w:r w:rsidR="009E39CD" w:rsidRPr="0050395A">
        <w:rPr>
          <w:b/>
          <w:bCs/>
          <w:color w:val="000000"/>
          <w:lang w:val="ru-RU"/>
        </w:rPr>
        <w:t xml:space="preserve"> </w:t>
      </w:r>
      <w:r w:rsidR="009E39CD" w:rsidRPr="00B83692">
        <w:rPr>
          <w:b/>
          <w:bCs/>
          <w:color w:val="000000"/>
          <w:lang w:val="ru-RU"/>
        </w:rPr>
        <w:t>топтолгон</w:t>
      </w:r>
      <w:r w:rsidR="009E39CD" w:rsidRPr="0050395A">
        <w:rPr>
          <w:b/>
          <w:bCs/>
          <w:color w:val="000000"/>
          <w:lang w:val="ru-RU"/>
        </w:rPr>
        <w:t xml:space="preserve"> </w:t>
      </w:r>
      <w:r w:rsidR="009E39CD" w:rsidRPr="00B83692">
        <w:rPr>
          <w:b/>
          <w:bCs/>
          <w:color w:val="000000"/>
          <w:lang w:val="ru-RU"/>
        </w:rPr>
        <w:t>пайдаланылбаган</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w:t>
      </w:r>
      <w:r w:rsidR="009E39CD" w:rsidRPr="0050395A">
        <w:rPr>
          <w:b/>
          <w:bCs/>
          <w:color w:val="000000"/>
          <w:lang w:val="ru-RU"/>
        </w:rPr>
        <w:t xml:space="preserve"> </w:t>
      </w:r>
      <w:r w:rsidR="009E39CD" w:rsidRPr="00B83692">
        <w:rPr>
          <w:b/>
          <w:bCs/>
          <w:color w:val="000000"/>
          <w:lang w:val="ru-RU"/>
        </w:rPr>
        <w:t>үчүн</w:t>
      </w:r>
      <w:r w:rsidR="009E39CD" w:rsidRPr="0050395A">
        <w:rPr>
          <w:b/>
          <w:bCs/>
          <w:color w:val="000000"/>
          <w:lang w:val="ru-RU"/>
        </w:rPr>
        <w:t xml:space="preserve"> </w:t>
      </w:r>
      <w:r w:rsidR="009E39CD" w:rsidRPr="00B83692">
        <w:rPr>
          <w:b/>
          <w:bCs/>
          <w:color w:val="000000"/>
          <w:lang w:val="ru-RU"/>
        </w:rPr>
        <w:t>кызматкерге</w:t>
      </w:r>
      <w:r w:rsidR="009E39CD" w:rsidRPr="0050395A">
        <w:rPr>
          <w:b/>
          <w:bCs/>
          <w:color w:val="000000"/>
          <w:lang w:val="ru-RU"/>
        </w:rPr>
        <w:t xml:space="preserve"> </w:t>
      </w:r>
      <w:r w:rsidR="009E39CD" w:rsidRPr="00B83692">
        <w:rPr>
          <w:b/>
          <w:bCs/>
          <w:color w:val="000000"/>
          <w:lang w:val="ru-RU"/>
        </w:rPr>
        <w:t>төлөөнү</w:t>
      </w:r>
      <w:r w:rsidR="009E39CD" w:rsidRPr="0050395A">
        <w:rPr>
          <w:b/>
          <w:bCs/>
          <w:color w:val="000000"/>
          <w:lang w:val="ru-RU"/>
        </w:rPr>
        <w:t xml:space="preserve"> </w:t>
      </w:r>
      <w:r w:rsidR="009E39CD" w:rsidRPr="00B83692">
        <w:rPr>
          <w:b/>
          <w:bCs/>
          <w:color w:val="000000"/>
          <w:lang w:val="ru-RU"/>
        </w:rPr>
        <w:t>болжолдогон</w:t>
      </w:r>
      <w:r w:rsidR="009E39CD" w:rsidRPr="0050395A">
        <w:rPr>
          <w:b/>
          <w:bCs/>
          <w:color w:val="000000"/>
          <w:lang w:val="ru-RU"/>
        </w:rPr>
        <w:t xml:space="preserve"> </w:t>
      </w:r>
      <w:r w:rsidR="009E39CD" w:rsidRPr="00B83692">
        <w:rPr>
          <w:b/>
          <w:bCs/>
          <w:color w:val="000000"/>
          <w:lang w:val="ru-RU"/>
        </w:rPr>
        <w:t>кошумча</w:t>
      </w:r>
      <w:r w:rsidR="009E39CD" w:rsidRPr="0050395A">
        <w:rPr>
          <w:b/>
          <w:bCs/>
          <w:color w:val="000000"/>
          <w:lang w:val="ru-RU"/>
        </w:rPr>
        <w:t xml:space="preserve"> </w:t>
      </w:r>
      <w:r w:rsidR="009E39CD" w:rsidRPr="00B83692">
        <w:rPr>
          <w:b/>
          <w:bCs/>
          <w:color w:val="000000"/>
          <w:lang w:val="ru-RU"/>
        </w:rPr>
        <w:t>сумма</w:t>
      </w:r>
      <w:r w:rsidR="009E39CD" w:rsidRPr="0050395A">
        <w:rPr>
          <w:b/>
          <w:bCs/>
          <w:color w:val="000000"/>
          <w:lang w:val="ru-RU"/>
        </w:rPr>
        <w:t xml:space="preserve"> </w:t>
      </w:r>
      <w:r w:rsidR="009E39CD" w:rsidRPr="00B83692">
        <w:rPr>
          <w:b/>
          <w:bCs/>
          <w:color w:val="000000"/>
          <w:lang w:val="ru-RU"/>
        </w:rPr>
        <w:t>катарында</w:t>
      </w:r>
      <w:r w:rsidR="009E39CD" w:rsidRPr="0050395A">
        <w:rPr>
          <w:b/>
          <w:bCs/>
          <w:color w:val="000000"/>
          <w:lang w:val="ru-RU"/>
        </w:rPr>
        <w:t xml:space="preserve">, </w:t>
      </w:r>
      <w:r w:rsidR="009E39CD" w:rsidRPr="00B83692">
        <w:rPr>
          <w:b/>
          <w:bCs/>
          <w:color w:val="000000"/>
          <w:lang w:val="ru-RU"/>
        </w:rPr>
        <w:t>топтолуучу</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төлөнүүчү</w:t>
      </w:r>
      <w:r w:rsidR="009E39CD" w:rsidRPr="0050395A">
        <w:rPr>
          <w:b/>
          <w:bCs/>
          <w:color w:val="000000"/>
          <w:lang w:val="ru-RU"/>
        </w:rPr>
        <w:t xml:space="preserve"> </w:t>
      </w:r>
      <w:r w:rsidR="009E39CD" w:rsidRPr="00B83692">
        <w:rPr>
          <w:b/>
          <w:bCs/>
          <w:color w:val="000000"/>
          <w:lang w:val="ru-RU"/>
        </w:rPr>
        <w:t>жумушка</w:t>
      </w:r>
      <w:r w:rsidR="009E39CD" w:rsidRPr="0050395A">
        <w:rPr>
          <w:b/>
          <w:bCs/>
          <w:color w:val="000000"/>
          <w:lang w:val="ru-RU"/>
        </w:rPr>
        <w:t xml:space="preserve"> </w:t>
      </w:r>
      <w:r w:rsidR="009E39CD" w:rsidRPr="00B83692">
        <w:rPr>
          <w:b/>
          <w:bCs/>
          <w:color w:val="000000"/>
          <w:lang w:val="ru-RU"/>
        </w:rPr>
        <w:t>чыкпоолорго</w:t>
      </w:r>
      <w:r w:rsidR="009E39CD" w:rsidRPr="0050395A">
        <w:rPr>
          <w:b/>
          <w:bCs/>
          <w:color w:val="000000"/>
          <w:lang w:val="ru-RU"/>
        </w:rPr>
        <w:t xml:space="preserve"> </w:t>
      </w:r>
      <w:r w:rsidR="009E39CD" w:rsidRPr="00B83692">
        <w:rPr>
          <w:b/>
          <w:bCs/>
          <w:color w:val="000000"/>
          <w:lang w:val="ru-RU"/>
        </w:rPr>
        <w:t>акы</w:t>
      </w:r>
      <w:r w:rsidR="009E39CD" w:rsidRPr="0050395A">
        <w:rPr>
          <w:b/>
          <w:bCs/>
          <w:color w:val="000000"/>
          <w:lang w:val="ru-RU"/>
        </w:rPr>
        <w:t xml:space="preserve"> </w:t>
      </w:r>
      <w:r w:rsidR="009E39CD" w:rsidRPr="00B83692">
        <w:rPr>
          <w:b/>
          <w:bCs/>
          <w:color w:val="000000"/>
          <w:lang w:val="ru-RU"/>
        </w:rPr>
        <w:t>төлөөгө</w:t>
      </w:r>
      <w:r w:rsidR="009E39CD" w:rsidRPr="0050395A">
        <w:rPr>
          <w:b/>
          <w:bCs/>
          <w:color w:val="000000"/>
          <w:lang w:val="ru-RU"/>
        </w:rPr>
        <w:t xml:space="preserve"> </w:t>
      </w:r>
      <w:r w:rsidR="009E39CD" w:rsidRPr="00B83692">
        <w:rPr>
          <w:b/>
          <w:bCs/>
          <w:color w:val="000000"/>
          <w:lang w:val="ru-RU"/>
        </w:rPr>
        <w:t>күтүлүүчү</w:t>
      </w:r>
      <w:r w:rsidR="009E39CD" w:rsidRPr="0050395A">
        <w:rPr>
          <w:b/>
          <w:bCs/>
          <w:color w:val="000000"/>
          <w:lang w:val="ru-RU"/>
        </w:rPr>
        <w:t xml:space="preserve"> </w:t>
      </w:r>
      <w:r w:rsidR="009E39CD" w:rsidRPr="00B83692">
        <w:rPr>
          <w:b/>
          <w:bCs/>
          <w:color w:val="000000"/>
          <w:lang w:val="ru-RU"/>
        </w:rPr>
        <w:t>төлөп</w:t>
      </w:r>
      <w:r w:rsidR="009E39CD" w:rsidRPr="0050395A">
        <w:rPr>
          <w:b/>
          <w:bCs/>
          <w:color w:val="000000"/>
          <w:lang w:val="ru-RU"/>
        </w:rPr>
        <w:t xml:space="preserve"> </w:t>
      </w:r>
      <w:r w:rsidR="009E39CD" w:rsidRPr="00B83692">
        <w:rPr>
          <w:b/>
          <w:bCs/>
          <w:color w:val="000000"/>
          <w:lang w:val="ru-RU"/>
        </w:rPr>
        <w:t>берүүгө</w:t>
      </w:r>
      <w:r w:rsidR="009E39CD" w:rsidRPr="0050395A">
        <w:rPr>
          <w:b/>
          <w:bCs/>
          <w:color w:val="000000"/>
          <w:lang w:val="ru-RU"/>
        </w:rPr>
        <w:t xml:space="preserve"> </w:t>
      </w:r>
      <w:r w:rsidR="009E39CD" w:rsidRPr="00B83692">
        <w:rPr>
          <w:b/>
          <w:bCs/>
          <w:color w:val="000000"/>
          <w:lang w:val="ru-RU"/>
        </w:rPr>
        <w:t>күтүлүүчү</w:t>
      </w:r>
      <w:r w:rsidR="009E39CD" w:rsidRPr="0050395A">
        <w:rPr>
          <w:b/>
          <w:bCs/>
          <w:color w:val="000000"/>
          <w:lang w:val="ru-RU"/>
        </w:rPr>
        <w:t xml:space="preserve"> </w:t>
      </w:r>
      <w:r w:rsidR="009E39CD" w:rsidRPr="00B83692">
        <w:rPr>
          <w:b/>
          <w:bCs/>
          <w:color w:val="000000"/>
          <w:lang w:val="ru-RU"/>
        </w:rPr>
        <w:t>чыгымдарды</w:t>
      </w:r>
      <w:r w:rsidR="009E39CD" w:rsidRPr="0050395A">
        <w:rPr>
          <w:b/>
          <w:bCs/>
          <w:color w:val="000000"/>
          <w:lang w:val="ru-RU"/>
        </w:rPr>
        <w:t xml:space="preserve"> </w:t>
      </w:r>
      <w:r w:rsidR="009E39CD" w:rsidRPr="00B83692">
        <w:rPr>
          <w:b/>
          <w:bCs/>
          <w:color w:val="000000"/>
          <w:lang w:val="ru-RU"/>
        </w:rPr>
        <w:t>баалоого</w:t>
      </w:r>
      <w:r w:rsidR="009E39CD" w:rsidRPr="0050395A">
        <w:rPr>
          <w:b/>
          <w:bCs/>
          <w:color w:val="000000"/>
          <w:lang w:val="ru-RU"/>
        </w:rPr>
        <w:t xml:space="preserve"> </w:t>
      </w:r>
      <w:r w:rsidR="009E39CD" w:rsidRPr="00B83692">
        <w:rPr>
          <w:b/>
          <w:bCs/>
          <w:color w:val="000000"/>
          <w:lang w:val="ru-RU"/>
        </w:rPr>
        <w:t>тийиш</w:t>
      </w:r>
      <w:r w:rsidRPr="0050395A">
        <w:rPr>
          <w:b/>
          <w:lang w:val="ru-RU"/>
        </w:rPr>
        <w:t>.</w:t>
      </w:r>
    </w:p>
    <w:p w:rsidR="00BA3937" w:rsidRPr="0050395A" w:rsidRDefault="005623C4">
      <w:pPr>
        <w:pStyle w:val="IASBNormalnpara"/>
        <w:rPr>
          <w:lang w:val="ru-RU"/>
        </w:rPr>
      </w:pPr>
      <w:r w:rsidRPr="0050395A">
        <w:rPr>
          <w:lang w:val="ru-RU"/>
        </w:rPr>
        <w:t>17</w:t>
      </w:r>
      <w:r w:rsidRPr="0050395A">
        <w:rPr>
          <w:lang w:val="ru-RU"/>
        </w:rPr>
        <w:tab/>
      </w:r>
      <w:r w:rsidR="009E39CD" w:rsidRPr="00B83692">
        <w:rPr>
          <w:color w:val="000000"/>
          <w:lang w:val="ru-RU"/>
        </w:rPr>
        <w:t>Мурдагы</w:t>
      </w:r>
      <w:r w:rsidR="009E39CD" w:rsidRPr="0050395A">
        <w:rPr>
          <w:color w:val="000000"/>
          <w:lang w:val="ru-RU"/>
        </w:rPr>
        <w:t xml:space="preserve"> </w:t>
      </w:r>
      <w:r w:rsidR="009E39CD" w:rsidRPr="00B83692">
        <w:rPr>
          <w:color w:val="000000"/>
          <w:lang w:val="ru-RU"/>
        </w:rPr>
        <w:t>пунктта</w:t>
      </w:r>
      <w:r w:rsidR="009E39CD" w:rsidRPr="0050395A">
        <w:rPr>
          <w:color w:val="000000"/>
          <w:lang w:val="ru-RU"/>
        </w:rPr>
        <w:t xml:space="preserve"> </w:t>
      </w:r>
      <w:r w:rsidR="009E39CD" w:rsidRPr="00B83692">
        <w:rPr>
          <w:color w:val="000000"/>
          <w:lang w:val="ru-RU"/>
        </w:rPr>
        <w:t>сүрөттөлгөн</w:t>
      </w:r>
      <w:r w:rsidR="009E39CD" w:rsidRPr="0050395A">
        <w:rPr>
          <w:color w:val="000000"/>
          <w:lang w:val="ru-RU"/>
        </w:rPr>
        <w:t xml:space="preserve"> </w:t>
      </w:r>
      <w:r w:rsidR="009E39CD" w:rsidRPr="00B83692">
        <w:rPr>
          <w:color w:val="000000"/>
          <w:lang w:val="ru-RU"/>
        </w:rPr>
        <w:t>методго</w:t>
      </w:r>
      <w:r w:rsidR="009E39CD" w:rsidRPr="0050395A">
        <w:rPr>
          <w:color w:val="000000"/>
          <w:lang w:val="ru-RU"/>
        </w:rPr>
        <w:t xml:space="preserve"> </w:t>
      </w:r>
      <w:r w:rsidR="009E39CD" w:rsidRPr="00B83692">
        <w:rPr>
          <w:color w:val="000000"/>
          <w:lang w:val="ru-RU"/>
        </w:rPr>
        <w:t>ылайык</w:t>
      </w:r>
      <w:r w:rsidR="009E39CD" w:rsidRPr="0050395A">
        <w:rPr>
          <w:color w:val="000000"/>
          <w:lang w:val="ru-RU"/>
        </w:rPr>
        <w:t xml:space="preserve">, </w:t>
      </w:r>
      <w:r w:rsidR="009E39CD" w:rsidRPr="00B83692">
        <w:rPr>
          <w:color w:val="000000"/>
          <w:lang w:val="ru-RU"/>
        </w:rPr>
        <w:t>милдеттенмелер</w:t>
      </w:r>
      <w:r w:rsidR="009E39CD" w:rsidRPr="0050395A">
        <w:rPr>
          <w:color w:val="000000"/>
          <w:lang w:val="ru-RU"/>
        </w:rPr>
        <w:t xml:space="preserve"> </w:t>
      </w:r>
      <w:r w:rsidR="009E39CD" w:rsidRPr="00B83692">
        <w:rPr>
          <w:color w:val="000000"/>
          <w:lang w:val="ru-RU"/>
        </w:rPr>
        <w:t>төлөмдөрдүн</w:t>
      </w:r>
      <w:r w:rsidR="009E39CD" w:rsidRPr="0050395A">
        <w:rPr>
          <w:color w:val="000000"/>
          <w:lang w:val="ru-RU"/>
        </w:rPr>
        <w:t xml:space="preserve"> </w:t>
      </w:r>
      <w:r w:rsidR="009E39CD" w:rsidRPr="00B83692">
        <w:rPr>
          <w:color w:val="000000"/>
          <w:lang w:val="ru-RU"/>
        </w:rPr>
        <w:t>топтолушуна</w:t>
      </w:r>
      <w:r w:rsidR="009E39CD" w:rsidRPr="0050395A">
        <w:rPr>
          <w:color w:val="000000"/>
          <w:lang w:val="ru-RU"/>
        </w:rPr>
        <w:t xml:space="preserve"> </w:t>
      </w:r>
      <w:r w:rsidR="009E39CD" w:rsidRPr="00B83692">
        <w:rPr>
          <w:color w:val="000000"/>
          <w:lang w:val="ru-RU"/>
        </w:rPr>
        <w:t>байланыштуу</w:t>
      </w:r>
      <w:r w:rsidR="009E39CD" w:rsidRPr="0050395A">
        <w:rPr>
          <w:color w:val="000000"/>
          <w:lang w:val="ru-RU"/>
        </w:rPr>
        <w:t xml:space="preserve"> </w:t>
      </w:r>
      <w:r w:rsidR="009E39CD" w:rsidRPr="00B83692">
        <w:rPr>
          <w:color w:val="000000"/>
          <w:lang w:val="ru-RU"/>
        </w:rPr>
        <w:t>гана</w:t>
      </w:r>
      <w:r w:rsidR="009E39CD" w:rsidRPr="0050395A">
        <w:rPr>
          <w:color w:val="000000"/>
          <w:lang w:val="ru-RU"/>
        </w:rPr>
        <w:t xml:space="preserve"> </w:t>
      </w:r>
      <w:r w:rsidR="009E39CD" w:rsidRPr="00B83692">
        <w:rPr>
          <w:color w:val="000000"/>
          <w:lang w:val="ru-RU"/>
        </w:rPr>
        <w:t>келип</w:t>
      </w:r>
      <w:r w:rsidR="009E39CD" w:rsidRPr="0050395A">
        <w:rPr>
          <w:color w:val="000000"/>
          <w:lang w:val="ru-RU"/>
        </w:rPr>
        <w:t xml:space="preserve"> </w:t>
      </w:r>
      <w:r w:rsidR="009E39CD" w:rsidRPr="00B83692">
        <w:rPr>
          <w:color w:val="000000"/>
          <w:lang w:val="ru-RU"/>
        </w:rPr>
        <w:t>чыгуучу</w:t>
      </w:r>
      <w:r w:rsidR="009E39CD" w:rsidRPr="0050395A">
        <w:rPr>
          <w:color w:val="000000"/>
          <w:lang w:val="ru-RU"/>
        </w:rPr>
        <w:t xml:space="preserve"> </w:t>
      </w:r>
      <w:r w:rsidR="009E39CD" w:rsidRPr="00B83692">
        <w:rPr>
          <w:color w:val="000000"/>
          <w:lang w:val="ru-RU"/>
        </w:rPr>
        <w:t>кошумча</w:t>
      </w:r>
      <w:r w:rsidR="009E39CD" w:rsidRPr="0050395A">
        <w:rPr>
          <w:color w:val="000000"/>
          <w:lang w:val="ru-RU"/>
        </w:rPr>
        <w:t xml:space="preserve"> </w:t>
      </w:r>
      <w:r w:rsidR="009E39CD" w:rsidRPr="00B83692">
        <w:rPr>
          <w:color w:val="000000"/>
          <w:lang w:val="ru-RU"/>
        </w:rPr>
        <w:t>төлөмдөрдүн</w:t>
      </w:r>
      <w:r w:rsidR="009E39CD" w:rsidRPr="0050395A">
        <w:rPr>
          <w:color w:val="000000"/>
          <w:lang w:val="ru-RU"/>
        </w:rPr>
        <w:t xml:space="preserve"> </w:t>
      </w:r>
      <w:r w:rsidR="009E39CD" w:rsidRPr="00B83692">
        <w:rPr>
          <w:color w:val="000000"/>
          <w:lang w:val="ru-RU"/>
        </w:rPr>
        <w:t>суммасында</w:t>
      </w:r>
      <w:r w:rsidR="009E39CD" w:rsidRPr="0050395A">
        <w:rPr>
          <w:color w:val="000000"/>
          <w:lang w:val="ru-RU"/>
        </w:rPr>
        <w:t xml:space="preserve"> </w:t>
      </w:r>
      <w:r w:rsidR="009E39CD" w:rsidRPr="00B83692">
        <w:rPr>
          <w:color w:val="000000"/>
          <w:lang w:val="ru-RU"/>
        </w:rPr>
        <w:t>бааланат</w:t>
      </w:r>
      <w:r w:rsidR="009E39CD" w:rsidRPr="0050395A">
        <w:rPr>
          <w:color w:val="000000"/>
          <w:lang w:val="ru-RU"/>
        </w:rPr>
        <w:t xml:space="preserve">. </w:t>
      </w:r>
      <w:r w:rsidR="009E39CD" w:rsidRPr="00B83692">
        <w:rPr>
          <w:color w:val="000000"/>
          <w:lang w:val="ru-RU"/>
        </w:rPr>
        <w:t>Көп</w:t>
      </w:r>
      <w:r w:rsidR="009E39CD" w:rsidRPr="0050395A">
        <w:rPr>
          <w:color w:val="000000"/>
          <w:lang w:val="ru-RU"/>
        </w:rPr>
        <w:t xml:space="preserve"> </w:t>
      </w:r>
      <w:r w:rsidR="009E39CD" w:rsidRPr="00B83692">
        <w:rPr>
          <w:color w:val="000000"/>
          <w:lang w:val="ru-RU"/>
        </w:rPr>
        <w:t>учурларда</w:t>
      </w:r>
      <w:r w:rsidR="009E39CD" w:rsidRPr="0050395A">
        <w:rPr>
          <w:color w:val="000000"/>
          <w:lang w:val="ru-RU"/>
        </w:rPr>
        <w:t xml:space="preserve"> </w:t>
      </w:r>
      <w:r w:rsidR="009E39CD" w:rsidRPr="00B83692">
        <w:rPr>
          <w:color w:val="000000"/>
          <w:lang w:val="ru-RU"/>
        </w:rPr>
        <w:t>ишканага</w:t>
      </w:r>
      <w:r w:rsidR="009E39CD" w:rsidRPr="0050395A">
        <w:rPr>
          <w:color w:val="000000"/>
          <w:lang w:val="ru-RU"/>
        </w:rPr>
        <w:t xml:space="preserve"> </w:t>
      </w:r>
      <w:r w:rsidR="009E39CD" w:rsidRPr="00B83692">
        <w:rPr>
          <w:color w:val="000000"/>
          <w:lang w:val="ru-RU"/>
        </w:rPr>
        <w:t>пайдаланылбаган</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жумушка</w:t>
      </w:r>
      <w:r w:rsidR="009E39CD" w:rsidRPr="0050395A">
        <w:rPr>
          <w:color w:val="000000"/>
          <w:lang w:val="ru-RU"/>
        </w:rPr>
        <w:t xml:space="preserve"> </w:t>
      </w:r>
      <w:r w:rsidR="009E39CD" w:rsidRPr="00B83692">
        <w:rPr>
          <w:color w:val="000000"/>
          <w:lang w:val="ru-RU"/>
        </w:rPr>
        <w:t>чыкпоолорго</w:t>
      </w:r>
      <w:r w:rsidR="009E39CD" w:rsidRPr="0050395A">
        <w:rPr>
          <w:color w:val="000000"/>
          <w:lang w:val="ru-RU"/>
        </w:rPr>
        <w:t xml:space="preserve"> </w:t>
      </w:r>
      <w:r w:rsidR="009E39CD" w:rsidRPr="00B83692">
        <w:rPr>
          <w:color w:val="000000"/>
          <w:lang w:val="ru-RU"/>
        </w:rPr>
        <w:t>байланыштуу</w:t>
      </w:r>
      <w:r w:rsidR="009E39CD" w:rsidRPr="0050395A">
        <w:rPr>
          <w:color w:val="000000"/>
          <w:lang w:val="ru-RU"/>
        </w:rPr>
        <w:t xml:space="preserve"> </w:t>
      </w:r>
      <w:r w:rsidR="009E39CD" w:rsidRPr="00B83692">
        <w:rPr>
          <w:color w:val="000000"/>
          <w:lang w:val="ru-RU"/>
        </w:rPr>
        <w:t>анда</w:t>
      </w:r>
      <w:r w:rsidR="009E39CD" w:rsidRPr="0050395A">
        <w:rPr>
          <w:color w:val="000000"/>
          <w:lang w:val="ru-RU"/>
        </w:rPr>
        <w:t xml:space="preserve"> </w:t>
      </w:r>
      <w:r w:rsidR="009E39CD" w:rsidRPr="00B83692">
        <w:rPr>
          <w:color w:val="000000"/>
          <w:lang w:val="ru-RU"/>
        </w:rPr>
        <w:t>олуттуу</w:t>
      </w:r>
      <w:r w:rsidR="009E39CD" w:rsidRPr="0050395A">
        <w:rPr>
          <w:color w:val="000000"/>
          <w:lang w:val="ru-RU"/>
        </w:rPr>
        <w:t xml:space="preserve"> </w:t>
      </w:r>
      <w:r w:rsidR="009E39CD" w:rsidRPr="00B83692">
        <w:rPr>
          <w:color w:val="000000"/>
          <w:lang w:val="ru-RU"/>
        </w:rPr>
        <w:t>милдеттенмелери</w:t>
      </w:r>
      <w:r w:rsidR="009E39CD" w:rsidRPr="0050395A">
        <w:rPr>
          <w:color w:val="000000"/>
          <w:lang w:val="ru-RU"/>
        </w:rPr>
        <w:t xml:space="preserve"> </w:t>
      </w:r>
      <w:r w:rsidR="009E39CD" w:rsidRPr="00B83692">
        <w:rPr>
          <w:color w:val="000000"/>
          <w:lang w:val="ru-RU"/>
        </w:rPr>
        <w:t>жоктугу</w:t>
      </w:r>
      <w:r w:rsidR="009E39CD" w:rsidRPr="0050395A">
        <w:rPr>
          <w:color w:val="000000"/>
          <w:lang w:val="ru-RU"/>
        </w:rPr>
        <w:t xml:space="preserve"> </w:t>
      </w:r>
      <w:r w:rsidR="009E39CD" w:rsidRPr="00B83692">
        <w:rPr>
          <w:color w:val="000000"/>
          <w:lang w:val="ru-RU"/>
        </w:rPr>
        <w:t>жөнүндө</w:t>
      </w:r>
      <w:r w:rsidR="009E39CD" w:rsidRPr="0050395A">
        <w:rPr>
          <w:color w:val="000000"/>
          <w:lang w:val="ru-RU"/>
        </w:rPr>
        <w:t xml:space="preserve"> </w:t>
      </w:r>
      <w:r w:rsidR="009E39CD" w:rsidRPr="00B83692">
        <w:rPr>
          <w:color w:val="000000"/>
          <w:lang w:val="ru-RU"/>
        </w:rPr>
        <w:t>тыянакка</w:t>
      </w:r>
      <w:r w:rsidR="009E39CD" w:rsidRPr="0050395A">
        <w:rPr>
          <w:color w:val="000000"/>
          <w:lang w:val="ru-RU"/>
        </w:rPr>
        <w:t xml:space="preserve"> </w:t>
      </w:r>
      <w:r w:rsidR="009E39CD" w:rsidRPr="00B83692">
        <w:rPr>
          <w:color w:val="000000"/>
          <w:lang w:val="ru-RU"/>
        </w:rPr>
        <w:t>келүү</w:t>
      </w:r>
      <w:r w:rsidR="009E39CD" w:rsidRPr="0050395A">
        <w:rPr>
          <w:color w:val="000000"/>
          <w:lang w:val="ru-RU"/>
        </w:rPr>
        <w:t xml:space="preserve"> </w:t>
      </w:r>
      <w:r w:rsidR="009E39CD" w:rsidRPr="00B83692">
        <w:rPr>
          <w:color w:val="000000"/>
          <w:lang w:val="ru-RU"/>
        </w:rPr>
        <w:t>үчүн</w:t>
      </w:r>
      <w:r w:rsidR="009E39CD" w:rsidRPr="0050395A">
        <w:rPr>
          <w:color w:val="000000"/>
          <w:lang w:val="ru-RU"/>
        </w:rPr>
        <w:t xml:space="preserve"> </w:t>
      </w:r>
      <w:r w:rsidR="009E39CD" w:rsidRPr="00B83692">
        <w:rPr>
          <w:color w:val="000000"/>
          <w:lang w:val="ru-RU"/>
        </w:rPr>
        <w:t>кеңири</w:t>
      </w:r>
      <w:r w:rsidR="009E39CD" w:rsidRPr="0050395A">
        <w:rPr>
          <w:color w:val="000000"/>
          <w:lang w:val="ru-RU"/>
        </w:rPr>
        <w:t xml:space="preserve"> </w:t>
      </w:r>
      <w:r w:rsidR="009E39CD" w:rsidRPr="00B83692">
        <w:rPr>
          <w:color w:val="000000"/>
          <w:lang w:val="ru-RU"/>
        </w:rPr>
        <w:t>эсептөөлөрдү</w:t>
      </w:r>
      <w:r w:rsidR="009E39CD" w:rsidRPr="0050395A">
        <w:rPr>
          <w:color w:val="000000"/>
          <w:lang w:val="ru-RU"/>
        </w:rPr>
        <w:t xml:space="preserve"> </w:t>
      </w:r>
      <w:r w:rsidR="009E39CD" w:rsidRPr="00B83692">
        <w:rPr>
          <w:color w:val="000000"/>
          <w:lang w:val="ru-RU"/>
        </w:rPr>
        <w:t>жүргүзүүнүн</w:t>
      </w:r>
      <w:r w:rsidR="009E39CD" w:rsidRPr="0050395A">
        <w:rPr>
          <w:color w:val="000000"/>
          <w:lang w:val="ru-RU"/>
        </w:rPr>
        <w:t xml:space="preserve"> </w:t>
      </w:r>
      <w:r w:rsidR="009E39CD" w:rsidRPr="00B83692">
        <w:rPr>
          <w:color w:val="000000"/>
          <w:lang w:val="ru-RU"/>
        </w:rPr>
        <w:t>кереги</w:t>
      </w:r>
      <w:r w:rsidR="009E39CD" w:rsidRPr="0050395A">
        <w:rPr>
          <w:color w:val="000000"/>
          <w:lang w:val="ru-RU"/>
        </w:rPr>
        <w:t xml:space="preserve"> </w:t>
      </w:r>
      <w:r w:rsidR="009E39CD" w:rsidRPr="00B83692">
        <w:rPr>
          <w:color w:val="000000"/>
          <w:lang w:val="ru-RU"/>
        </w:rPr>
        <w:t>жок</w:t>
      </w:r>
      <w:r w:rsidR="009E39CD" w:rsidRPr="0050395A">
        <w:rPr>
          <w:color w:val="000000"/>
          <w:lang w:val="ru-RU"/>
        </w:rPr>
        <w:t xml:space="preserve">. </w:t>
      </w:r>
      <w:r w:rsidR="009E39CD" w:rsidRPr="00B83692">
        <w:rPr>
          <w:color w:val="000000"/>
          <w:lang w:val="ru-RU"/>
        </w:rPr>
        <w:t>Мисалы</w:t>
      </w:r>
      <w:r w:rsidR="009E39CD" w:rsidRPr="0050395A">
        <w:rPr>
          <w:color w:val="000000"/>
          <w:lang w:val="ru-RU"/>
        </w:rPr>
        <w:t xml:space="preserve">, </w:t>
      </w:r>
      <w:r w:rsidR="009E39CD" w:rsidRPr="00B83692">
        <w:rPr>
          <w:color w:val="000000"/>
          <w:lang w:val="ru-RU"/>
        </w:rPr>
        <w:t>ооруганы</w:t>
      </w:r>
      <w:r w:rsidR="009E39CD" w:rsidRPr="0050395A">
        <w:rPr>
          <w:color w:val="000000"/>
          <w:lang w:val="ru-RU"/>
        </w:rPr>
        <w:t xml:space="preserve"> </w:t>
      </w:r>
      <w:r w:rsidR="009E39CD" w:rsidRPr="00B83692">
        <w:rPr>
          <w:color w:val="000000"/>
          <w:lang w:val="ru-RU"/>
        </w:rPr>
        <w:t>үчүн</w:t>
      </w:r>
      <w:r w:rsidR="009E39CD" w:rsidRPr="0050395A">
        <w:rPr>
          <w:color w:val="000000"/>
          <w:lang w:val="ru-RU"/>
        </w:rPr>
        <w:t xml:space="preserve"> </w:t>
      </w:r>
      <w:r w:rsidR="009E39CD" w:rsidRPr="00B83692">
        <w:rPr>
          <w:color w:val="000000"/>
          <w:lang w:val="ru-RU"/>
        </w:rPr>
        <w:t>өргүүгө</w:t>
      </w:r>
      <w:r w:rsidR="009E39CD" w:rsidRPr="0050395A">
        <w:rPr>
          <w:color w:val="000000"/>
          <w:lang w:val="ru-RU"/>
        </w:rPr>
        <w:t xml:space="preserve"> </w:t>
      </w:r>
      <w:r w:rsidR="009E39CD" w:rsidRPr="00B83692">
        <w:rPr>
          <w:color w:val="000000"/>
          <w:lang w:val="ru-RU"/>
        </w:rPr>
        <w:t>карата</w:t>
      </w:r>
      <w:r w:rsidR="009E39CD" w:rsidRPr="0050395A">
        <w:rPr>
          <w:color w:val="000000"/>
          <w:lang w:val="ru-RU"/>
        </w:rPr>
        <w:t xml:space="preserve"> </w:t>
      </w:r>
      <w:r w:rsidR="009E39CD" w:rsidRPr="00B83692">
        <w:rPr>
          <w:color w:val="000000"/>
          <w:lang w:val="ru-RU"/>
        </w:rPr>
        <w:t>милдеттенме</w:t>
      </w:r>
      <w:r w:rsidR="009E39CD" w:rsidRPr="0050395A">
        <w:rPr>
          <w:color w:val="000000"/>
          <w:lang w:val="ru-RU"/>
        </w:rPr>
        <w:t xml:space="preserve"> </w:t>
      </w:r>
      <w:r w:rsidR="009E39CD" w:rsidRPr="00B83692">
        <w:rPr>
          <w:color w:val="000000"/>
          <w:lang w:val="ru-RU"/>
        </w:rPr>
        <w:t>ооруганы</w:t>
      </w:r>
      <w:r w:rsidR="009E39CD" w:rsidRPr="0050395A">
        <w:rPr>
          <w:color w:val="000000"/>
          <w:lang w:val="ru-RU"/>
        </w:rPr>
        <w:t xml:space="preserve"> </w:t>
      </w:r>
      <w:r w:rsidR="009E39CD" w:rsidRPr="00B83692">
        <w:rPr>
          <w:color w:val="000000"/>
          <w:lang w:val="ru-RU"/>
        </w:rPr>
        <w:t>үчүн</w:t>
      </w:r>
      <w:r w:rsidR="009E39CD" w:rsidRPr="0050395A">
        <w:rPr>
          <w:color w:val="000000"/>
          <w:lang w:val="ru-RU"/>
        </w:rPr>
        <w:t xml:space="preserve"> </w:t>
      </w:r>
      <w:r w:rsidR="009E39CD" w:rsidRPr="00B83692">
        <w:rPr>
          <w:color w:val="000000"/>
          <w:lang w:val="ru-RU"/>
        </w:rPr>
        <w:t>пайдаланылбаган</w:t>
      </w:r>
      <w:r w:rsidR="009E39CD" w:rsidRPr="0050395A">
        <w:rPr>
          <w:color w:val="000000"/>
          <w:lang w:val="ru-RU"/>
        </w:rPr>
        <w:t xml:space="preserve"> </w:t>
      </w:r>
      <w:r w:rsidR="009E39CD" w:rsidRPr="00B83692">
        <w:rPr>
          <w:color w:val="000000"/>
          <w:lang w:val="ru-RU"/>
        </w:rPr>
        <w:t>өргүүнү</w:t>
      </w:r>
      <w:r w:rsidR="009E39CD" w:rsidRPr="0050395A">
        <w:rPr>
          <w:color w:val="000000"/>
          <w:lang w:val="ru-RU"/>
        </w:rPr>
        <w:t xml:space="preserve"> </w:t>
      </w:r>
      <w:r w:rsidR="009E39CD" w:rsidRPr="00B83692">
        <w:rPr>
          <w:color w:val="000000"/>
          <w:lang w:val="ru-RU"/>
        </w:rPr>
        <w:t>акы</w:t>
      </w:r>
      <w:r w:rsidR="009E39CD" w:rsidRPr="0050395A">
        <w:rPr>
          <w:color w:val="000000"/>
          <w:lang w:val="ru-RU"/>
        </w:rPr>
        <w:t xml:space="preserve"> </w:t>
      </w:r>
      <w:r w:rsidR="009E39CD" w:rsidRPr="00B83692">
        <w:rPr>
          <w:color w:val="000000"/>
          <w:lang w:val="ru-RU"/>
        </w:rPr>
        <w:t>төлөнүүчү</w:t>
      </w:r>
      <w:r w:rsidR="009E39CD" w:rsidRPr="0050395A">
        <w:rPr>
          <w:color w:val="000000"/>
          <w:lang w:val="ru-RU"/>
        </w:rPr>
        <w:t xml:space="preserve"> </w:t>
      </w:r>
      <w:r w:rsidR="009E39CD" w:rsidRPr="00B83692">
        <w:rPr>
          <w:color w:val="000000"/>
          <w:lang w:val="ru-RU"/>
        </w:rPr>
        <w:t>өргүү</w:t>
      </w:r>
      <w:r w:rsidR="009E39CD" w:rsidRPr="0050395A">
        <w:rPr>
          <w:color w:val="000000"/>
          <w:lang w:val="ru-RU"/>
        </w:rPr>
        <w:t xml:space="preserve"> </w:t>
      </w:r>
      <w:r w:rsidR="009E39CD" w:rsidRPr="00B83692">
        <w:rPr>
          <w:color w:val="000000"/>
          <w:lang w:val="ru-RU"/>
        </w:rPr>
        <w:t>катарында</w:t>
      </w:r>
      <w:r w:rsidR="009E39CD" w:rsidRPr="0050395A">
        <w:rPr>
          <w:color w:val="000000"/>
          <w:lang w:val="ru-RU"/>
        </w:rPr>
        <w:t xml:space="preserve"> </w:t>
      </w:r>
      <w:r w:rsidR="009E39CD" w:rsidRPr="00B83692">
        <w:rPr>
          <w:color w:val="000000"/>
          <w:lang w:val="ru-RU"/>
        </w:rPr>
        <w:t>ала</w:t>
      </w:r>
      <w:r w:rsidR="009E39CD" w:rsidRPr="0050395A">
        <w:rPr>
          <w:color w:val="000000"/>
          <w:lang w:val="ru-RU"/>
        </w:rPr>
        <w:t xml:space="preserve"> </w:t>
      </w:r>
      <w:r w:rsidR="009E39CD" w:rsidRPr="00B83692">
        <w:rPr>
          <w:color w:val="000000"/>
          <w:lang w:val="ru-RU"/>
        </w:rPr>
        <w:t>алат</w:t>
      </w:r>
      <w:r w:rsidR="009E39CD" w:rsidRPr="0050395A">
        <w:rPr>
          <w:color w:val="000000"/>
          <w:lang w:val="ru-RU"/>
        </w:rPr>
        <w:t xml:space="preserve"> </w:t>
      </w:r>
      <w:r w:rsidR="009E39CD" w:rsidRPr="00B83692">
        <w:rPr>
          <w:color w:val="000000"/>
          <w:lang w:val="ru-RU"/>
        </w:rPr>
        <w:t>деп</w:t>
      </w:r>
      <w:r w:rsidR="009E39CD" w:rsidRPr="0050395A">
        <w:rPr>
          <w:color w:val="000000"/>
          <w:lang w:val="ru-RU"/>
        </w:rPr>
        <w:t xml:space="preserve"> </w:t>
      </w:r>
      <w:r w:rsidR="009E39CD" w:rsidRPr="00B83692">
        <w:rPr>
          <w:color w:val="000000"/>
          <w:lang w:val="ru-RU"/>
        </w:rPr>
        <w:t>болжолдоого</w:t>
      </w:r>
      <w:r w:rsidR="009E39CD" w:rsidRPr="0050395A">
        <w:rPr>
          <w:color w:val="000000"/>
          <w:lang w:val="ru-RU"/>
        </w:rPr>
        <w:t xml:space="preserve"> </w:t>
      </w:r>
      <w:r w:rsidR="009E39CD" w:rsidRPr="00B83692">
        <w:rPr>
          <w:color w:val="000000"/>
          <w:lang w:val="ru-RU"/>
        </w:rPr>
        <w:t>формалдуу</w:t>
      </w:r>
      <w:r w:rsidR="009E39CD" w:rsidRPr="0050395A">
        <w:rPr>
          <w:color w:val="000000"/>
          <w:lang w:val="ru-RU"/>
        </w:rPr>
        <w:t xml:space="preserve"> </w:t>
      </w:r>
      <w:r w:rsidR="009E39CD" w:rsidRPr="00B83692">
        <w:rPr>
          <w:color w:val="000000"/>
          <w:lang w:val="ru-RU"/>
        </w:rPr>
        <w:t>жана</w:t>
      </w:r>
      <w:r w:rsidR="009E39CD" w:rsidRPr="0050395A">
        <w:rPr>
          <w:color w:val="000000"/>
          <w:lang w:val="ru-RU"/>
        </w:rPr>
        <w:t xml:space="preserve"> </w:t>
      </w:r>
      <w:r w:rsidR="009E39CD" w:rsidRPr="00B83692">
        <w:rPr>
          <w:color w:val="000000"/>
          <w:lang w:val="ru-RU"/>
        </w:rPr>
        <w:t>формалдуу</w:t>
      </w:r>
      <w:r w:rsidR="009E39CD" w:rsidRPr="0050395A">
        <w:rPr>
          <w:color w:val="000000"/>
          <w:lang w:val="ru-RU"/>
        </w:rPr>
        <w:t xml:space="preserve"> </w:t>
      </w:r>
      <w:r w:rsidR="009E39CD" w:rsidRPr="00B83692">
        <w:rPr>
          <w:color w:val="000000"/>
          <w:lang w:val="ru-RU"/>
        </w:rPr>
        <w:t>эмес</w:t>
      </w:r>
      <w:r w:rsidR="009E39CD" w:rsidRPr="0050395A">
        <w:rPr>
          <w:color w:val="000000"/>
          <w:lang w:val="ru-RU"/>
        </w:rPr>
        <w:t xml:space="preserve"> </w:t>
      </w:r>
      <w:r w:rsidR="009E39CD" w:rsidRPr="00B83692">
        <w:rPr>
          <w:color w:val="000000"/>
          <w:lang w:val="ru-RU"/>
        </w:rPr>
        <w:t>негиздер</w:t>
      </w:r>
      <w:r w:rsidR="009E39CD" w:rsidRPr="0050395A">
        <w:rPr>
          <w:color w:val="000000"/>
          <w:lang w:val="ru-RU"/>
        </w:rPr>
        <w:t xml:space="preserve"> </w:t>
      </w:r>
      <w:r w:rsidR="009E39CD" w:rsidRPr="00B83692">
        <w:rPr>
          <w:color w:val="000000"/>
          <w:lang w:val="ru-RU"/>
        </w:rPr>
        <w:t>бар</w:t>
      </w:r>
      <w:r w:rsidR="009E39CD" w:rsidRPr="0050395A">
        <w:rPr>
          <w:color w:val="000000"/>
          <w:lang w:val="ru-RU"/>
        </w:rPr>
        <w:t xml:space="preserve"> </w:t>
      </w:r>
      <w:r w:rsidR="009E39CD" w:rsidRPr="00B83692">
        <w:rPr>
          <w:color w:val="000000"/>
          <w:lang w:val="ru-RU"/>
        </w:rPr>
        <w:t>учурда</w:t>
      </w:r>
      <w:r w:rsidR="009E39CD" w:rsidRPr="0050395A">
        <w:rPr>
          <w:color w:val="000000"/>
          <w:lang w:val="ru-RU"/>
        </w:rPr>
        <w:t xml:space="preserve"> </w:t>
      </w:r>
      <w:r w:rsidR="009E39CD" w:rsidRPr="00B83692">
        <w:rPr>
          <w:color w:val="000000"/>
          <w:lang w:val="ru-RU"/>
        </w:rPr>
        <w:t>гана</w:t>
      </w:r>
      <w:r w:rsidR="009E39CD" w:rsidRPr="0050395A">
        <w:rPr>
          <w:color w:val="000000"/>
          <w:lang w:val="ru-RU"/>
        </w:rPr>
        <w:t xml:space="preserve"> </w:t>
      </w:r>
      <w:r w:rsidR="009E39CD" w:rsidRPr="00B83692">
        <w:rPr>
          <w:color w:val="000000"/>
          <w:lang w:val="ru-RU"/>
        </w:rPr>
        <w:t>олуттуу</w:t>
      </w:r>
      <w:r w:rsidR="009E39CD" w:rsidRPr="0050395A">
        <w:rPr>
          <w:color w:val="000000"/>
          <w:lang w:val="ru-RU"/>
        </w:rPr>
        <w:t xml:space="preserve"> </w:t>
      </w:r>
      <w:r w:rsidR="009E39CD" w:rsidRPr="00B83692">
        <w:rPr>
          <w:color w:val="000000"/>
          <w:lang w:val="ru-RU"/>
        </w:rPr>
        <w:t>боло</w:t>
      </w:r>
      <w:r w:rsidR="009E39CD" w:rsidRPr="0050395A">
        <w:rPr>
          <w:color w:val="000000"/>
          <w:lang w:val="ru-RU"/>
        </w:rPr>
        <w:t xml:space="preserve"> </w:t>
      </w:r>
      <w:r w:rsidR="009E39CD" w:rsidRPr="00B83692">
        <w:rPr>
          <w:color w:val="000000"/>
          <w:lang w:val="ru-RU"/>
        </w:rPr>
        <w:t>алат</w:t>
      </w:r>
      <w:r w:rsidR="009E39CD" w:rsidRPr="0050395A">
        <w:rPr>
          <w:color w:val="000000"/>
          <w:lang w:val="ru-RU"/>
        </w:rPr>
        <w:t>.</w:t>
      </w:r>
    </w:p>
    <w:p w:rsidR="00BA3937" w:rsidRPr="0050395A" w:rsidRDefault="005623C4">
      <w:pPr>
        <w:pStyle w:val="IASBNormalnpara"/>
        <w:rPr>
          <w:lang w:val="ru-RU"/>
        </w:rPr>
      </w:pPr>
      <w:r w:rsidRPr="0050395A">
        <w:rPr>
          <w:lang w:val="ru-RU"/>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356"/>
      </w:tblGrid>
      <w:tr w:rsidR="00BA3937" w:rsidRPr="00B83692">
        <w:trPr>
          <w:tblHeader/>
        </w:trPr>
        <w:tc>
          <w:tcPr>
            <w:tcW w:w="5000" w:type="pct"/>
            <w:tcBorders>
              <w:bottom w:val="single" w:sz="0" w:space="0" w:color="auto"/>
            </w:tcBorders>
          </w:tcPr>
          <w:p w:rsidR="00BA3937" w:rsidRPr="00B83692" w:rsidRDefault="009E39CD">
            <w:pPr>
              <w:pStyle w:val="IASBTableHeaderArial"/>
              <w:rPr>
                <w:rFonts w:ascii="Times New Roman" w:hAnsi="Times New Roman"/>
                <w:b/>
                <w:bCs/>
              </w:rPr>
            </w:pPr>
            <w:r w:rsidRPr="00B83692">
              <w:rPr>
                <w:rFonts w:ascii="Times New Roman" w:hAnsi="Times New Roman"/>
                <w:b/>
                <w:bCs/>
                <w:color w:val="000000"/>
                <w:lang w:val="en-US"/>
              </w:rPr>
              <w:t xml:space="preserve">16 </w:t>
            </w:r>
            <w:r w:rsidRPr="00B83692">
              <w:rPr>
                <w:rFonts w:ascii="Times New Roman" w:hAnsi="Times New Roman"/>
                <w:b/>
                <w:bCs/>
                <w:color w:val="000000"/>
                <w:lang w:val="ru-RU"/>
              </w:rPr>
              <w:t>жана</w:t>
            </w:r>
            <w:r w:rsidRPr="00B83692">
              <w:rPr>
                <w:rFonts w:ascii="Times New Roman" w:hAnsi="Times New Roman"/>
                <w:b/>
                <w:bCs/>
                <w:color w:val="000000"/>
                <w:lang w:val="en-US"/>
              </w:rPr>
              <w:t xml:space="preserve"> 17-</w:t>
            </w:r>
            <w:r w:rsidRPr="00B83692">
              <w:rPr>
                <w:rFonts w:ascii="Times New Roman" w:hAnsi="Times New Roman"/>
                <w:b/>
                <w:bCs/>
                <w:color w:val="000000"/>
                <w:lang w:val="ru-RU"/>
              </w:rPr>
              <w:t>пункттарды</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сүрөттөөчү</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мисал</w:t>
            </w:r>
          </w:p>
        </w:tc>
      </w:tr>
      <w:tr w:rsidR="00BA3937" w:rsidRPr="00B83692">
        <w:tc>
          <w:tcPr>
            <w:tcW w:w="5000" w:type="pct"/>
          </w:tcPr>
          <w:p w:rsidR="00BA3937" w:rsidRPr="00B83692" w:rsidRDefault="009E39CD">
            <w:pPr>
              <w:pStyle w:val="IASBTableArial"/>
              <w:rPr>
                <w:rFonts w:ascii="Times New Roman" w:hAnsi="Times New Roman"/>
                <w:lang w:val="kk-KZ"/>
              </w:rPr>
            </w:pPr>
            <w:r w:rsidRPr="00B83692">
              <w:rPr>
                <w:rFonts w:ascii="Times New Roman" w:hAnsi="Times New Roman"/>
                <w:color w:val="000000"/>
                <w:lang w:val="ru-RU"/>
              </w:rPr>
              <w:t>Ишканада</w:t>
            </w:r>
            <w:r w:rsidRPr="00B83692">
              <w:rPr>
                <w:rFonts w:ascii="Times New Roman" w:hAnsi="Times New Roman"/>
                <w:color w:val="000000"/>
              </w:rPr>
              <w:t xml:space="preserve"> 100 </w:t>
            </w:r>
            <w:r w:rsidRPr="00B83692">
              <w:rPr>
                <w:rFonts w:ascii="Times New Roman" w:hAnsi="Times New Roman"/>
                <w:color w:val="000000"/>
                <w:lang w:val="ru-RU"/>
              </w:rPr>
              <w:t>кызматкер</w:t>
            </w:r>
            <w:r w:rsidRPr="00B83692">
              <w:rPr>
                <w:rFonts w:ascii="Times New Roman" w:hAnsi="Times New Roman"/>
                <w:color w:val="000000"/>
              </w:rPr>
              <w:t xml:space="preserve"> </w:t>
            </w:r>
            <w:r w:rsidRPr="00B83692">
              <w:rPr>
                <w:rFonts w:ascii="Times New Roman" w:hAnsi="Times New Roman"/>
                <w:color w:val="000000"/>
                <w:lang w:val="ru-RU"/>
              </w:rPr>
              <w:t>бар</w:t>
            </w:r>
            <w:r w:rsidRPr="00B83692">
              <w:rPr>
                <w:rFonts w:ascii="Times New Roman" w:hAnsi="Times New Roman"/>
                <w:color w:val="000000"/>
              </w:rPr>
              <w:t xml:space="preserve">, </w:t>
            </w:r>
            <w:r w:rsidRPr="00B83692">
              <w:rPr>
                <w:rFonts w:ascii="Times New Roman" w:hAnsi="Times New Roman"/>
                <w:color w:val="000000"/>
                <w:lang w:val="ru-RU"/>
              </w:rPr>
              <w:t>алардын</w:t>
            </w:r>
            <w:r w:rsidRPr="00B83692">
              <w:rPr>
                <w:rFonts w:ascii="Times New Roman" w:hAnsi="Times New Roman"/>
                <w:color w:val="000000"/>
              </w:rPr>
              <w:t xml:space="preserve"> </w:t>
            </w:r>
            <w:r w:rsidRPr="00B83692">
              <w:rPr>
                <w:rFonts w:ascii="Times New Roman" w:hAnsi="Times New Roman"/>
                <w:color w:val="000000"/>
                <w:lang w:val="ru-RU"/>
              </w:rPr>
              <w:t>ар</w:t>
            </w:r>
            <w:r w:rsidRPr="00B83692">
              <w:rPr>
                <w:rFonts w:ascii="Times New Roman" w:hAnsi="Times New Roman"/>
                <w:color w:val="000000"/>
              </w:rPr>
              <w:t xml:space="preserve"> </w:t>
            </w:r>
            <w:r w:rsidRPr="00B83692">
              <w:rPr>
                <w:rFonts w:ascii="Times New Roman" w:hAnsi="Times New Roman"/>
                <w:color w:val="000000"/>
                <w:lang w:val="ru-RU"/>
              </w:rPr>
              <w:t>бири</w:t>
            </w:r>
            <w:r w:rsidRPr="00B83692">
              <w:rPr>
                <w:rFonts w:ascii="Times New Roman" w:hAnsi="Times New Roman"/>
                <w:color w:val="000000"/>
              </w:rPr>
              <w:t xml:space="preserve"> </w:t>
            </w:r>
            <w:r w:rsidRPr="00B83692">
              <w:rPr>
                <w:rFonts w:ascii="Times New Roman" w:hAnsi="Times New Roman"/>
                <w:color w:val="000000"/>
                <w:lang w:val="ru-RU"/>
              </w:rPr>
              <w:t>ар</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үчүн</w:t>
            </w:r>
            <w:r w:rsidRPr="00B83692">
              <w:rPr>
                <w:rFonts w:ascii="Times New Roman" w:hAnsi="Times New Roman"/>
                <w:color w:val="000000"/>
              </w:rPr>
              <w:t xml:space="preserve"> </w:t>
            </w:r>
            <w:r w:rsidRPr="00B83692">
              <w:rPr>
                <w:rFonts w:ascii="Times New Roman" w:hAnsi="Times New Roman"/>
                <w:color w:val="000000"/>
                <w:lang w:val="ru-RU"/>
              </w:rPr>
              <w:t>беш</w:t>
            </w:r>
            <w:r w:rsidRPr="00B83692">
              <w:rPr>
                <w:rFonts w:ascii="Times New Roman" w:hAnsi="Times New Roman"/>
                <w:color w:val="000000"/>
              </w:rPr>
              <w:t xml:space="preserve"> </w:t>
            </w:r>
            <w:r w:rsidRPr="00B83692">
              <w:rPr>
                <w:rFonts w:ascii="Times New Roman" w:hAnsi="Times New Roman"/>
                <w:color w:val="000000"/>
                <w:lang w:val="ru-RU"/>
              </w:rPr>
              <w:t>иш</w:t>
            </w:r>
            <w:r w:rsidRPr="00B83692">
              <w:rPr>
                <w:rFonts w:ascii="Times New Roman" w:hAnsi="Times New Roman"/>
                <w:color w:val="000000"/>
              </w:rPr>
              <w:t xml:space="preserve"> </w:t>
            </w:r>
            <w:r w:rsidRPr="00B83692">
              <w:rPr>
                <w:rFonts w:ascii="Times New Roman" w:hAnsi="Times New Roman"/>
                <w:color w:val="000000"/>
                <w:lang w:val="ru-RU"/>
              </w:rPr>
              <w:t>күнү</w:t>
            </w:r>
            <w:r w:rsidRPr="00B83692">
              <w:rPr>
                <w:rFonts w:ascii="Times New Roman" w:hAnsi="Times New Roman"/>
                <w:color w:val="000000"/>
              </w:rPr>
              <w:t xml:space="preserve"> </w:t>
            </w:r>
            <w:r w:rsidRPr="00B83692">
              <w:rPr>
                <w:rFonts w:ascii="Times New Roman" w:hAnsi="Times New Roman"/>
                <w:color w:val="000000"/>
                <w:lang w:val="ru-RU"/>
              </w:rPr>
              <w:t>оорусу</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акы</w:t>
            </w:r>
            <w:r w:rsidRPr="00B83692">
              <w:rPr>
                <w:rFonts w:ascii="Times New Roman" w:hAnsi="Times New Roman"/>
                <w:color w:val="000000"/>
              </w:rPr>
              <w:t xml:space="preserve"> </w:t>
            </w:r>
            <w:r w:rsidRPr="00B83692">
              <w:rPr>
                <w:rFonts w:ascii="Times New Roman" w:hAnsi="Times New Roman"/>
                <w:color w:val="000000"/>
                <w:lang w:val="ru-RU"/>
              </w:rPr>
              <w:t>төлөнүүчү</w:t>
            </w:r>
            <w:r w:rsidRPr="00B83692">
              <w:rPr>
                <w:rFonts w:ascii="Times New Roman" w:hAnsi="Times New Roman"/>
                <w:color w:val="000000"/>
              </w:rPr>
              <w:t xml:space="preserve"> </w:t>
            </w:r>
            <w:r w:rsidRPr="00B83692">
              <w:rPr>
                <w:rFonts w:ascii="Times New Roman" w:hAnsi="Times New Roman"/>
                <w:color w:val="000000"/>
                <w:lang w:val="ru-RU"/>
              </w:rPr>
              <w:t>өргүү</w:t>
            </w:r>
            <w:r w:rsidRPr="00B83692">
              <w:rPr>
                <w:rFonts w:ascii="Times New Roman" w:hAnsi="Times New Roman"/>
                <w:color w:val="000000"/>
              </w:rPr>
              <w:t xml:space="preserve"> </w:t>
            </w:r>
            <w:r w:rsidRPr="00B83692">
              <w:rPr>
                <w:rFonts w:ascii="Times New Roman" w:hAnsi="Times New Roman"/>
                <w:color w:val="000000"/>
                <w:lang w:val="ru-RU"/>
              </w:rPr>
              <w:t>алууга</w:t>
            </w:r>
            <w:r w:rsidRPr="00B83692">
              <w:rPr>
                <w:rFonts w:ascii="Times New Roman" w:hAnsi="Times New Roman"/>
                <w:color w:val="000000"/>
              </w:rPr>
              <w:t xml:space="preserve"> </w:t>
            </w:r>
            <w:r w:rsidRPr="00B83692">
              <w:rPr>
                <w:rFonts w:ascii="Times New Roman" w:hAnsi="Times New Roman"/>
                <w:color w:val="000000"/>
                <w:lang w:val="ru-RU"/>
              </w:rPr>
              <w:t>укугу</w:t>
            </w:r>
            <w:r w:rsidRPr="00B83692">
              <w:rPr>
                <w:rFonts w:ascii="Times New Roman" w:hAnsi="Times New Roman"/>
                <w:color w:val="000000"/>
              </w:rPr>
              <w:t xml:space="preserve"> </w:t>
            </w:r>
            <w:r w:rsidRPr="00B83692">
              <w:rPr>
                <w:rFonts w:ascii="Times New Roman" w:hAnsi="Times New Roman"/>
                <w:color w:val="000000"/>
                <w:lang w:val="ru-RU"/>
              </w:rPr>
              <w:t>бар</w:t>
            </w:r>
            <w:r w:rsidRPr="00B83692">
              <w:rPr>
                <w:rFonts w:ascii="Times New Roman" w:hAnsi="Times New Roman"/>
                <w:color w:val="000000"/>
              </w:rPr>
              <w:t xml:space="preserve">. </w:t>
            </w:r>
            <w:r w:rsidRPr="00B83692">
              <w:rPr>
                <w:rFonts w:ascii="Times New Roman" w:hAnsi="Times New Roman"/>
                <w:color w:val="000000"/>
                <w:lang w:val="ru-RU"/>
              </w:rPr>
              <w:t>Оорусу</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пайдаланылбаган</w:t>
            </w:r>
            <w:r w:rsidRPr="00B83692">
              <w:rPr>
                <w:rFonts w:ascii="Times New Roman" w:hAnsi="Times New Roman"/>
                <w:color w:val="000000"/>
              </w:rPr>
              <w:t xml:space="preserve"> </w:t>
            </w:r>
            <w:r w:rsidRPr="00B83692">
              <w:rPr>
                <w:rFonts w:ascii="Times New Roman" w:hAnsi="Times New Roman"/>
                <w:color w:val="000000"/>
                <w:lang w:val="ru-RU"/>
              </w:rPr>
              <w:t>өргүү</w:t>
            </w:r>
            <w:r w:rsidRPr="00B83692">
              <w:rPr>
                <w:rFonts w:ascii="Times New Roman" w:hAnsi="Times New Roman"/>
                <w:color w:val="000000"/>
              </w:rPr>
              <w:t xml:space="preserve"> </w:t>
            </w:r>
            <w:r w:rsidRPr="00B83692">
              <w:rPr>
                <w:rFonts w:ascii="Times New Roman" w:hAnsi="Times New Roman"/>
                <w:color w:val="000000"/>
                <w:lang w:val="ru-RU"/>
              </w:rPr>
              <w:t>бир</w:t>
            </w:r>
            <w:r w:rsidRPr="00B83692">
              <w:rPr>
                <w:rFonts w:ascii="Times New Roman" w:hAnsi="Times New Roman"/>
                <w:color w:val="000000"/>
              </w:rPr>
              <w:t xml:space="preserve"> </w:t>
            </w:r>
            <w:r w:rsidRPr="00B83692">
              <w:rPr>
                <w:rFonts w:ascii="Times New Roman" w:hAnsi="Times New Roman"/>
                <w:color w:val="000000"/>
                <w:lang w:val="ru-RU"/>
              </w:rPr>
              <w:t>календардык</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алдыга</w:t>
            </w:r>
            <w:r w:rsidRPr="00B83692">
              <w:rPr>
                <w:rFonts w:ascii="Times New Roman" w:hAnsi="Times New Roman"/>
                <w:color w:val="000000"/>
              </w:rPr>
              <w:t xml:space="preserve"> </w:t>
            </w:r>
            <w:r w:rsidRPr="00B83692">
              <w:rPr>
                <w:rFonts w:ascii="Times New Roman" w:hAnsi="Times New Roman"/>
                <w:color w:val="000000"/>
                <w:lang w:val="ru-RU"/>
              </w:rPr>
              <w:t>жылдырылышы</w:t>
            </w:r>
            <w:r w:rsidRPr="00B83692">
              <w:rPr>
                <w:rFonts w:ascii="Times New Roman" w:hAnsi="Times New Roman"/>
                <w:color w:val="000000"/>
              </w:rPr>
              <w:t xml:space="preserve"> </w:t>
            </w:r>
            <w:r w:rsidRPr="00B83692">
              <w:rPr>
                <w:rFonts w:ascii="Times New Roman" w:hAnsi="Times New Roman"/>
                <w:color w:val="000000"/>
                <w:lang w:val="ru-RU"/>
              </w:rPr>
              <w:t>мүмкүн</w:t>
            </w:r>
            <w:r w:rsidRPr="00B83692">
              <w:rPr>
                <w:rFonts w:ascii="Times New Roman" w:hAnsi="Times New Roman"/>
                <w:color w:val="000000"/>
              </w:rPr>
              <w:t xml:space="preserve">. </w:t>
            </w:r>
            <w:r w:rsidRPr="00B83692">
              <w:rPr>
                <w:rFonts w:ascii="Times New Roman" w:hAnsi="Times New Roman"/>
                <w:color w:val="000000"/>
                <w:lang w:val="ru-RU"/>
              </w:rPr>
              <w:t>Оорусу</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өргүү</w:t>
            </w:r>
            <w:r w:rsidRPr="00B83692">
              <w:rPr>
                <w:rFonts w:ascii="Times New Roman" w:hAnsi="Times New Roman"/>
                <w:color w:val="000000"/>
              </w:rPr>
              <w:t xml:space="preserve"> </w:t>
            </w:r>
            <w:r w:rsidRPr="00B83692">
              <w:rPr>
                <w:rFonts w:ascii="Times New Roman" w:hAnsi="Times New Roman"/>
                <w:color w:val="000000"/>
                <w:lang w:val="ru-RU"/>
              </w:rPr>
              <w:t>алгач</w:t>
            </w:r>
            <w:r w:rsidRPr="00B83692">
              <w:rPr>
                <w:rFonts w:ascii="Times New Roman" w:hAnsi="Times New Roman"/>
                <w:color w:val="000000"/>
              </w:rPr>
              <w:t xml:space="preserve"> </w:t>
            </w:r>
            <w:r w:rsidRPr="00B83692">
              <w:rPr>
                <w:rFonts w:ascii="Times New Roman" w:hAnsi="Times New Roman"/>
                <w:color w:val="000000"/>
                <w:lang w:val="ru-RU"/>
              </w:rPr>
              <w:t>учурдагы</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үчүн</w:t>
            </w:r>
            <w:r w:rsidRPr="00B83692">
              <w:rPr>
                <w:rFonts w:ascii="Times New Roman" w:hAnsi="Times New Roman"/>
                <w:color w:val="000000"/>
              </w:rPr>
              <w:t xml:space="preserve"> </w:t>
            </w:r>
            <w:r w:rsidRPr="00B83692">
              <w:rPr>
                <w:rFonts w:ascii="Times New Roman" w:hAnsi="Times New Roman"/>
                <w:color w:val="000000"/>
                <w:lang w:val="ru-RU"/>
              </w:rPr>
              <w:t>тийиштүү</w:t>
            </w:r>
            <w:r w:rsidRPr="00B83692">
              <w:rPr>
                <w:rFonts w:ascii="Times New Roman" w:hAnsi="Times New Roman"/>
                <w:color w:val="000000"/>
              </w:rPr>
              <w:t xml:space="preserve"> </w:t>
            </w:r>
            <w:r w:rsidRPr="00B83692">
              <w:rPr>
                <w:rFonts w:ascii="Times New Roman" w:hAnsi="Times New Roman"/>
                <w:color w:val="000000"/>
                <w:lang w:val="ru-RU"/>
              </w:rPr>
              <w:t>күндөрдүн</w:t>
            </w:r>
            <w:r w:rsidRPr="00B83692">
              <w:rPr>
                <w:rFonts w:ascii="Times New Roman" w:hAnsi="Times New Roman"/>
                <w:color w:val="000000"/>
              </w:rPr>
              <w:t xml:space="preserve">, </w:t>
            </w:r>
            <w:r w:rsidRPr="00B83692">
              <w:rPr>
                <w:rFonts w:ascii="Times New Roman" w:hAnsi="Times New Roman"/>
                <w:color w:val="000000"/>
                <w:lang w:val="ru-RU"/>
              </w:rPr>
              <w:t>а</w:t>
            </w:r>
            <w:r w:rsidRPr="00B83692">
              <w:rPr>
                <w:rFonts w:ascii="Times New Roman" w:hAnsi="Times New Roman"/>
                <w:color w:val="000000"/>
              </w:rPr>
              <w:t xml:space="preserve"> </w:t>
            </w:r>
            <w:r w:rsidRPr="00B83692">
              <w:rPr>
                <w:rFonts w:ascii="Times New Roman" w:hAnsi="Times New Roman"/>
                <w:color w:val="000000"/>
                <w:lang w:val="ru-RU"/>
              </w:rPr>
              <w:t>андан</w:t>
            </w:r>
            <w:r w:rsidRPr="00B83692">
              <w:rPr>
                <w:rFonts w:ascii="Times New Roman" w:hAnsi="Times New Roman"/>
                <w:color w:val="000000"/>
              </w:rPr>
              <w:t xml:space="preserve"> </w:t>
            </w:r>
            <w:r w:rsidRPr="00B83692">
              <w:rPr>
                <w:rFonts w:ascii="Times New Roman" w:hAnsi="Times New Roman"/>
                <w:color w:val="000000"/>
                <w:lang w:val="ru-RU"/>
              </w:rPr>
              <w:t>кийин</w:t>
            </w:r>
            <w:r w:rsidRPr="00B83692">
              <w:rPr>
                <w:rFonts w:ascii="Times New Roman" w:hAnsi="Times New Roman"/>
                <w:color w:val="000000"/>
              </w:rPr>
              <w:t xml:space="preserve"> – </w:t>
            </w:r>
            <w:r w:rsidRPr="00B83692">
              <w:rPr>
                <w:rFonts w:ascii="Times New Roman" w:hAnsi="Times New Roman"/>
                <w:color w:val="000000"/>
                <w:lang w:val="ru-RU"/>
              </w:rPr>
              <w:t>өткөн</w:t>
            </w:r>
            <w:r w:rsidRPr="00B83692">
              <w:rPr>
                <w:rFonts w:ascii="Times New Roman" w:hAnsi="Times New Roman"/>
                <w:color w:val="000000"/>
              </w:rPr>
              <w:t xml:space="preserve"> </w:t>
            </w:r>
            <w:r w:rsidRPr="00B83692">
              <w:rPr>
                <w:rFonts w:ascii="Times New Roman" w:hAnsi="Times New Roman"/>
                <w:color w:val="000000"/>
                <w:lang w:val="ru-RU"/>
              </w:rPr>
              <w:t>жылдан</w:t>
            </w:r>
            <w:r w:rsidRPr="00B83692">
              <w:rPr>
                <w:rFonts w:ascii="Times New Roman" w:hAnsi="Times New Roman"/>
                <w:color w:val="000000"/>
              </w:rPr>
              <w:t xml:space="preserve"> </w:t>
            </w:r>
            <w:r w:rsidRPr="00B83692">
              <w:rPr>
                <w:rFonts w:ascii="Times New Roman" w:hAnsi="Times New Roman"/>
                <w:color w:val="000000"/>
                <w:lang w:val="ru-RU"/>
              </w:rPr>
              <w:t>жылдырылган</w:t>
            </w:r>
            <w:r w:rsidRPr="00B83692">
              <w:rPr>
                <w:rFonts w:ascii="Times New Roman" w:hAnsi="Times New Roman"/>
                <w:color w:val="000000"/>
              </w:rPr>
              <w:t xml:space="preserve"> </w:t>
            </w:r>
            <w:r w:rsidRPr="00B83692">
              <w:rPr>
                <w:rFonts w:ascii="Times New Roman" w:hAnsi="Times New Roman"/>
                <w:color w:val="000000"/>
                <w:lang w:val="ru-RU"/>
              </w:rPr>
              <w:t>пайдаланылбаган</w:t>
            </w:r>
            <w:r w:rsidRPr="00B83692">
              <w:rPr>
                <w:rFonts w:ascii="Times New Roman" w:hAnsi="Times New Roman"/>
                <w:color w:val="000000"/>
              </w:rPr>
              <w:t xml:space="preserve"> </w:t>
            </w:r>
            <w:r w:rsidRPr="00B83692">
              <w:rPr>
                <w:rFonts w:ascii="Times New Roman" w:hAnsi="Times New Roman"/>
                <w:color w:val="000000"/>
                <w:lang w:val="ru-RU"/>
              </w:rPr>
              <w:t>өргүүнүн</w:t>
            </w:r>
            <w:r w:rsidRPr="00B83692">
              <w:rPr>
                <w:rFonts w:ascii="Times New Roman" w:hAnsi="Times New Roman"/>
                <w:color w:val="000000"/>
              </w:rPr>
              <w:t xml:space="preserve"> </w:t>
            </w:r>
            <w:r w:rsidRPr="00B83692">
              <w:rPr>
                <w:rFonts w:ascii="Times New Roman" w:hAnsi="Times New Roman"/>
                <w:color w:val="000000"/>
                <w:lang w:val="ru-RU"/>
              </w:rPr>
              <w:t>калдыгынын</w:t>
            </w:r>
            <w:r w:rsidRPr="00B83692">
              <w:rPr>
                <w:rFonts w:ascii="Times New Roman" w:hAnsi="Times New Roman"/>
                <w:color w:val="000000"/>
              </w:rPr>
              <w:t xml:space="preserve"> </w:t>
            </w:r>
            <w:r w:rsidRPr="00B83692">
              <w:rPr>
                <w:rFonts w:ascii="Times New Roman" w:hAnsi="Times New Roman"/>
                <w:color w:val="000000"/>
                <w:lang w:val="ru-RU"/>
              </w:rPr>
              <w:t>эсебинен</w:t>
            </w:r>
            <w:r w:rsidRPr="00B83692">
              <w:rPr>
                <w:rFonts w:ascii="Times New Roman" w:hAnsi="Times New Roman"/>
                <w:color w:val="000000"/>
              </w:rPr>
              <w:t xml:space="preserve"> (LIFO </w:t>
            </w:r>
            <w:r w:rsidRPr="00B83692">
              <w:rPr>
                <w:rFonts w:ascii="Times New Roman" w:hAnsi="Times New Roman"/>
                <w:color w:val="000000"/>
                <w:lang w:val="ru-RU"/>
              </w:rPr>
              <w:t>принциби</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алынат</w:t>
            </w:r>
            <w:r w:rsidRPr="00B83692">
              <w:rPr>
                <w:rFonts w:ascii="Times New Roman" w:hAnsi="Times New Roman"/>
                <w:color w:val="000000"/>
              </w:rPr>
              <w:t>. 20</w:t>
            </w:r>
            <w:r w:rsidRPr="00B83692">
              <w:rPr>
                <w:rFonts w:ascii="Times New Roman" w:hAnsi="Times New Roman"/>
                <w:color w:val="000000"/>
                <w:lang w:val="ru-RU"/>
              </w:rPr>
              <w:t>Х</w:t>
            </w:r>
            <w:r w:rsidRPr="00B83692">
              <w:rPr>
                <w:rFonts w:ascii="Times New Roman" w:hAnsi="Times New Roman"/>
                <w:color w:val="000000"/>
              </w:rPr>
              <w:t>1-</w:t>
            </w:r>
            <w:r w:rsidRPr="00B83692">
              <w:rPr>
                <w:rFonts w:ascii="Times New Roman" w:hAnsi="Times New Roman"/>
                <w:color w:val="000000"/>
                <w:lang w:val="ru-RU"/>
              </w:rPr>
              <w:t>жылдын</w:t>
            </w:r>
            <w:r w:rsidRPr="00B83692">
              <w:rPr>
                <w:rFonts w:ascii="Times New Roman" w:hAnsi="Times New Roman"/>
                <w:color w:val="000000"/>
              </w:rPr>
              <w:t xml:space="preserve"> 31-</w:t>
            </w:r>
            <w:r w:rsidRPr="00B83692">
              <w:rPr>
                <w:rFonts w:ascii="Times New Roman" w:hAnsi="Times New Roman"/>
                <w:color w:val="000000"/>
                <w:lang w:val="ru-RU"/>
              </w:rPr>
              <w:t>декабрына</w:t>
            </w:r>
            <w:r w:rsidRPr="00B83692">
              <w:rPr>
                <w:rFonts w:ascii="Times New Roman" w:hAnsi="Times New Roman"/>
                <w:color w:val="000000"/>
              </w:rPr>
              <w:t xml:space="preserve"> </w:t>
            </w:r>
            <w:r w:rsidRPr="00B83692">
              <w:rPr>
                <w:rFonts w:ascii="Times New Roman" w:hAnsi="Times New Roman"/>
                <w:color w:val="000000"/>
                <w:lang w:val="ru-RU"/>
              </w:rPr>
              <w:t>карата</w:t>
            </w:r>
            <w:r w:rsidRPr="00B83692">
              <w:rPr>
                <w:rFonts w:ascii="Times New Roman" w:hAnsi="Times New Roman"/>
                <w:color w:val="000000"/>
              </w:rPr>
              <w:t xml:space="preserve"> </w:t>
            </w:r>
            <w:r w:rsidRPr="00B83692">
              <w:rPr>
                <w:rFonts w:ascii="Times New Roman" w:hAnsi="Times New Roman"/>
                <w:color w:val="000000"/>
                <w:lang w:val="ru-RU"/>
              </w:rPr>
              <w:t>абал</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бир</w:t>
            </w:r>
            <w:r w:rsidRPr="00B83692">
              <w:rPr>
                <w:rFonts w:ascii="Times New Roman" w:hAnsi="Times New Roman"/>
                <w:color w:val="000000"/>
              </w:rPr>
              <w:t xml:space="preserve"> </w:t>
            </w:r>
            <w:r w:rsidRPr="00B83692">
              <w:rPr>
                <w:rFonts w:ascii="Times New Roman" w:hAnsi="Times New Roman"/>
                <w:color w:val="000000"/>
                <w:lang w:val="ru-RU"/>
              </w:rPr>
              <w:t>кызматкерге</w:t>
            </w:r>
            <w:r w:rsidRPr="00B83692">
              <w:rPr>
                <w:rFonts w:ascii="Times New Roman" w:hAnsi="Times New Roman"/>
                <w:color w:val="000000"/>
              </w:rPr>
              <w:t xml:space="preserve"> </w:t>
            </w:r>
            <w:r w:rsidRPr="00B83692">
              <w:rPr>
                <w:rFonts w:ascii="Times New Roman" w:hAnsi="Times New Roman"/>
                <w:color w:val="000000"/>
                <w:lang w:val="ru-RU"/>
              </w:rPr>
              <w:t>орточо</w:t>
            </w:r>
            <w:r w:rsidRPr="00B83692">
              <w:rPr>
                <w:rFonts w:ascii="Times New Roman" w:hAnsi="Times New Roman"/>
                <w:color w:val="000000"/>
              </w:rPr>
              <w:t xml:space="preserve"> </w:t>
            </w:r>
            <w:r w:rsidRPr="00B83692">
              <w:rPr>
                <w:rFonts w:ascii="Times New Roman" w:hAnsi="Times New Roman"/>
                <w:color w:val="000000"/>
                <w:lang w:val="ru-RU"/>
              </w:rPr>
              <w:t>оорусу</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акы</w:t>
            </w:r>
            <w:r w:rsidRPr="00B83692">
              <w:rPr>
                <w:rFonts w:ascii="Times New Roman" w:hAnsi="Times New Roman"/>
                <w:color w:val="000000"/>
              </w:rPr>
              <w:t xml:space="preserve"> </w:t>
            </w:r>
            <w:r w:rsidRPr="00B83692">
              <w:rPr>
                <w:rFonts w:ascii="Times New Roman" w:hAnsi="Times New Roman"/>
                <w:color w:val="000000"/>
                <w:lang w:val="ru-RU"/>
              </w:rPr>
              <w:t>төлөнүүчү</w:t>
            </w:r>
            <w:r w:rsidRPr="00B83692">
              <w:rPr>
                <w:rFonts w:ascii="Times New Roman" w:hAnsi="Times New Roman"/>
                <w:color w:val="000000"/>
              </w:rPr>
              <w:t xml:space="preserve"> </w:t>
            </w:r>
            <w:r w:rsidRPr="00B83692">
              <w:rPr>
                <w:rFonts w:ascii="Times New Roman" w:hAnsi="Times New Roman"/>
                <w:color w:val="000000"/>
                <w:lang w:val="ru-RU"/>
              </w:rPr>
              <w:t>пайдаланылбаган</w:t>
            </w:r>
            <w:r w:rsidRPr="00B83692">
              <w:rPr>
                <w:rFonts w:ascii="Times New Roman" w:hAnsi="Times New Roman"/>
                <w:color w:val="000000"/>
              </w:rPr>
              <w:t xml:space="preserve"> </w:t>
            </w:r>
            <w:r w:rsidRPr="00B83692">
              <w:rPr>
                <w:rFonts w:ascii="Times New Roman" w:hAnsi="Times New Roman"/>
                <w:color w:val="000000"/>
                <w:lang w:val="ru-RU"/>
              </w:rPr>
              <w:t>өргүүнүн</w:t>
            </w:r>
            <w:r w:rsidRPr="00B83692">
              <w:rPr>
                <w:rFonts w:ascii="Times New Roman" w:hAnsi="Times New Roman"/>
                <w:color w:val="000000"/>
              </w:rPr>
              <w:t xml:space="preserve"> </w:t>
            </w:r>
            <w:r w:rsidRPr="00B83692">
              <w:rPr>
                <w:rFonts w:ascii="Times New Roman" w:hAnsi="Times New Roman"/>
                <w:color w:val="000000"/>
                <w:lang w:val="ru-RU"/>
              </w:rPr>
              <w:t>экиден</w:t>
            </w:r>
            <w:r w:rsidRPr="00B83692">
              <w:rPr>
                <w:rFonts w:ascii="Times New Roman" w:hAnsi="Times New Roman"/>
                <w:color w:val="000000"/>
              </w:rPr>
              <w:t xml:space="preserve"> </w:t>
            </w:r>
            <w:r w:rsidRPr="00B83692">
              <w:rPr>
                <w:rFonts w:ascii="Times New Roman" w:hAnsi="Times New Roman"/>
                <w:color w:val="000000"/>
                <w:lang w:val="ru-RU"/>
              </w:rPr>
              <w:t>күнү</w:t>
            </w:r>
            <w:r w:rsidRPr="00B83692">
              <w:rPr>
                <w:rFonts w:ascii="Times New Roman" w:hAnsi="Times New Roman"/>
                <w:color w:val="000000"/>
              </w:rPr>
              <w:t xml:space="preserve"> </w:t>
            </w:r>
            <w:r w:rsidRPr="00B83692">
              <w:rPr>
                <w:rFonts w:ascii="Times New Roman" w:hAnsi="Times New Roman"/>
                <w:color w:val="000000"/>
                <w:lang w:val="ru-RU"/>
              </w:rPr>
              <w:t>туура</w:t>
            </w:r>
            <w:r w:rsidRPr="00B83692">
              <w:rPr>
                <w:rFonts w:ascii="Times New Roman" w:hAnsi="Times New Roman"/>
                <w:color w:val="000000"/>
              </w:rPr>
              <w:t xml:space="preserve"> </w:t>
            </w:r>
            <w:r w:rsidRPr="00B83692">
              <w:rPr>
                <w:rFonts w:ascii="Times New Roman" w:hAnsi="Times New Roman"/>
                <w:color w:val="000000"/>
                <w:lang w:val="ru-RU"/>
              </w:rPr>
              <w:t>келген</w:t>
            </w:r>
            <w:r w:rsidRPr="00B83692">
              <w:rPr>
                <w:rFonts w:ascii="Times New Roman" w:hAnsi="Times New Roman"/>
                <w:color w:val="000000"/>
              </w:rPr>
              <w:t xml:space="preserve">. </w:t>
            </w:r>
            <w:r w:rsidRPr="00B83692">
              <w:rPr>
                <w:rFonts w:ascii="Times New Roman" w:hAnsi="Times New Roman"/>
                <w:color w:val="000000"/>
                <w:lang w:val="ru-RU"/>
              </w:rPr>
              <w:t>Анын</w:t>
            </w:r>
            <w:r w:rsidRPr="00B83692">
              <w:rPr>
                <w:rFonts w:ascii="Times New Roman" w:hAnsi="Times New Roman"/>
                <w:color w:val="000000"/>
              </w:rPr>
              <w:t xml:space="preserve"> </w:t>
            </w:r>
            <w:r w:rsidRPr="00B83692">
              <w:rPr>
                <w:rFonts w:ascii="Times New Roman" w:hAnsi="Times New Roman"/>
                <w:color w:val="000000"/>
                <w:lang w:val="ru-RU"/>
              </w:rPr>
              <w:t>негизги</w:t>
            </w:r>
            <w:r w:rsidRPr="00B83692">
              <w:rPr>
                <w:rFonts w:ascii="Times New Roman" w:hAnsi="Times New Roman"/>
                <w:color w:val="000000"/>
              </w:rPr>
              <w:t xml:space="preserve"> </w:t>
            </w:r>
            <w:r w:rsidRPr="00B83692">
              <w:rPr>
                <w:rFonts w:ascii="Times New Roman" w:hAnsi="Times New Roman"/>
                <w:color w:val="000000"/>
                <w:lang w:val="ru-RU"/>
              </w:rPr>
              <w:t>тенденциялары</w:t>
            </w:r>
            <w:r w:rsidRPr="00B83692">
              <w:rPr>
                <w:rFonts w:ascii="Times New Roman" w:hAnsi="Times New Roman"/>
                <w:color w:val="000000"/>
              </w:rPr>
              <w:t xml:space="preserve"> </w:t>
            </w:r>
            <w:r w:rsidRPr="00B83692">
              <w:rPr>
                <w:rFonts w:ascii="Times New Roman" w:hAnsi="Times New Roman"/>
                <w:color w:val="000000"/>
                <w:lang w:val="ru-RU"/>
              </w:rPr>
              <w:t>кийин</w:t>
            </w:r>
            <w:r w:rsidRPr="00B83692">
              <w:rPr>
                <w:rFonts w:ascii="Times New Roman" w:hAnsi="Times New Roman"/>
                <w:color w:val="000000"/>
              </w:rPr>
              <w:t xml:space="preserve"> </w:t>
            </w:r>
            <w:r w:rsidRPr="00B83692">
              <w:rPr>
                <w:rFonts w:ascii="Times New Roman" w:hAnsi="Times New Roman"/>
                <w:color w:val="000000"/>
                <w:lang w:val="ru-RU"/>
              </w:rPr>
              <w:t>да</w:t>
            </w:r>
            <w:r w:rsidRPr="00B83692">
              <w:rPr>
                <w:rFonts w:ascii="Times New Roman" w:hAnsi="Times New Roman"/>
                <w:color w:val="000000"/>
              </w:rPr>
              <w:t xml:space="preserve"> </w:t>
            </w:r>
            <w:r w:rsidRPr="00B83692">
              <w:rPr>
                <w:rFonts w:ascii="Times New Roman" w:hAnsi="Times New Roman"/>
                <w:color w:val="000000"/>
                <w:lang w:val="ru-RU"/>
              </w:rPr>
              <w:t>сакталышы</w:t>
            </w:r>
            <w:r w:rsidRPr="00B83692">
              <w:rPr>
                <w:rFonts w:ascii="Times New Roman" w:hAnsi="Times New Roman"/>
                <w:color w:val="000000"/>
              </w:rPr>
              <w:t xml:space="preserve"> </w:t>
            </w:r>
            <w:r w:rsidRPr="00B83692">
              <w:rPr>
                <w:rFonts w:ascii="Times New Roman" w:hAnsi="Times New Roman"/>
                <w:color w:val="000000"/>
                <w:lang w:val="ru-RU"/>
              </w:rPr>
              <w:t>болжолдонулган</w:t>
            </w:r>
            <w:r w:rsidRPr="00B83692">
              <w:rPr>
                <w:rFonts w:ascii="Times New Roman" w:hAnsi="Times New Roman"/>
                <w:color w:val="000000"/>
              </w:rPr>
              <w:t xml:space="preserve"> </w:t>
            </w:r>
            <w:r w:rsidRPr="00B83692">
              <w:rPr>
                <w:rFonts w:ascii="Times New Roman" w:hAnsi="Times New Roman"/>
                <w:color w:val="000000"/>
                <w:lang w:val="ru-RU"/>
              </w:rPr>
              <w:t>өткөн</w:t>
            </w:r>
            <w:r w:rsidRPr="00B83692">
              <w:rPr>
                <w:rFonts w:ascii="Times New Roman" w:hAnsi="Times New Roman"/>
                <w:color w:val="000000"/>
              </w:rPr>
              <w:t xml:space="preserve"> </w:t>
            </w:r>
            <w:r w:rsidRPr="00B83692">
              <w:rPr>
                <w:rFonts w:ascii="Times New Roman" w:hAnsi="Times New Roman"/>
                <w:color w:val="000000"/>
                <w:lang w:val="ru-RU"/>
              </w:rPr>
              <w:t>тажрыйбанын</w:t>
            </w:r>
            <w:r w:rsidRPr="00B83692">
              <w:rPr>
                <w:rFonts w:ascii="Times New Roman" w:hAnsi="Times New Roman"/>
                <w:color w:val="000000"/>
              </w:rPr>
              <w:t xml:space="preserve"> </w:t>
            </w:r>
            <w:r w:rsidRPr="00B83692">
              <w:rPr>
                <w:rFonts w:ascii="Times New Roman" w:hAnsi="Times New Roman"/>
                <w:color w:val="000000"/>
                <w:lang w:val="ru-RU"/>
              </w:rPr>
              <w:t>негизинде</w:t>
            </w:r>
            <w:r w:rsidRPr="00B83692">
              <w:rPr>
                <w:rFonts w:ascii="Times New Roman" w:hAnsi="Times New Roman"/>
                <w:color w:val="000000"/>
              </w:rPr>
              <w:t xml:space="preserve"> </w:t>
            </w:r>
            <w:r w:rsidRPr="00B83692">
              <w:rPr>
                <w:rFonts w:ascii="Times New Roman" w:hAnsi="Times New Roman"/>
                <w:color w:val="000000"/>
                <w:lang w:val="ru-RU"/>
              </w:rPr>
              <w:t>ишкана</w:t>
            </w:r>
            <w:r w:rsidRPr="00B83692">
              <w:rPr>
                <w:rFonts w:ascii="Times New Roman" w:hAnsi="Times New Roman"/>
                <w:color w:val="000000"/>
              </w:rPr>
              <w:t xml:space="preserve"> 20</w:t>
            </w:r>
            <w:r w:rsidRPr="00B83692">
              <w:rPr>
                <w:rFonts w:ascii="Times New Roman" w:hAnsi="Times New Roman"/>
                <w:color w:val="000000"/>
                <w:lang w:val="ru-RU"/>
              </w:rPr>
              <w:t>Х</w:t>
            </w:r>
            <w:r w:rsidRPr="00B83692">
              <w:rPr>
                <w:rFonts w:ascii="Times New Roman" w:hAnsi="Times New Roman"/>
                <w:color w:val="000000"/>
              </w:rPr>
              <w:t>2-</w:t>
            </w:r>
            <w:r w:rsidRPr="00B83692">
              <w:rPr>
                <w:rFonts w:ascii="Times New Roman" w:hAnsi="Times New Roman"/>
                <w:color w:val="000000"/>
                <w:lang w:val="ru-RU"/>
              </w:rPr>
              <w:t>жылы</w:t>
            </w:r>
            <w:r w:rsidRPr="00B83692">
              <w:rPr>
                <w:rFonts w:ascii="Times New Roman" w:hAnsi="Times New Roman"/>
                <w:color w:val="000000"/>
              </w:rPr>
              <w:t xml:space="preserve"> 92 </w:t>
            </w:r>
            <w:r w:rsidRPr="00B83692">
              <w:rPr>
                <w:rFonts w:ascii="Times New Roman" w:hAnsi="Times New Roman"/>
                <w:color w:val="000000"/>
                <w:lang w:val="ru-RU"/>
              </w:rPr>
              <w:t>кызматкер</w:t>
            </w:r>
            <w:r w:rsidRPr="00B83692">
              <w:rPr>
                <w:rFonts w:ascii="Times New Roman" w:hAnsi="Times New Roman"/>
                <w:color w:val="000000"/>
              </w:rPr>
              <w:t xml:space="preserve"> </w:t>
            </w:r>
            <w:r w:rsidRPr="00B83692">
              <w:rPr>
                <w:rFonts w:ascii="Times New Roman" w:hAnsi="Times New Roman"/>
                <w:color w:val="000000"/>
                <w:lang w:val="ru-RU"/>
              </w:rPr>
              <w:t>оорусу</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акы</w:t>
            </w:r>
            <w:r w:rsidRPr="00B83692">
              <w:rPr>
                <w:rFonts w:ascii="Times New Roman" w:hAnsi="Times New Roman"/>
                <w:color w:val="000000"/>
              </w:rPr>
              <w:t xml:space="preserve"> </w:t>
            </w:r>
            <w:r w:rsidRPr="00B83692">
              <w:rPr>
                <w:rFonts w:ascii="Times New Roman" w:hAnsi="Times New Roman"/>
                <w:color w:val="000000"/>
                <w:lang w:val="ru-RU"/>
              </w:rPr>
              <w:t>төлөнүүчү</w:t>
            </w:r>
            <w:r w:rsidRPr="00B83692">
              <w:rPr>
                <w:rFonts w:ascii="Times New Roman" w:hAnsi="Times New Roman"/>
                <w:color w:val="000000"/>
              </w:rPr>
              <w:t xml:space="preserve"> </w:t>
            </w:r>
            <w:r w:rsidRPr="00B83692">
              <w:rPr>
                <w:rFonts w:ascii="Times New Roman" w:hAnsi="Times New Roman"/>
                <w:color w:val="000000"/>
                <w:lang w:val="ru-RU"/>
              </w:rPr>
              <w:t>бештен</w:t>
            </w:r>
            <w:r w:rsidRPr="00B83692">
              <w:rPr>
                <w:rFonts w:ascii="Times New Roman" w:hAnsi="Times New Roman"/>
                <w:color w:val="000000"/>
              </w:rPr>
              <w:t xml:space="preserve"> </w:t>
            </w:r>
            <w:r w:rsidRPr="00B83692">
              <w:rPr>
                <w:rFonts w:ascii="Times New Roman" w:hAnsi="Times New Roman"/>
                <w:color w:val="000000"/>
                <w:lang w:val="ru-RU"/>
              </w:rPr>
              <w:t>көп</w:t>
            </w:r>
            <w:r w:rsidRPr="00B83692">
              <w:rPr>
                <w:rFonts w:ascii="Times New Roman" w:hAnsi="Times New Roman"/>
                <w:color w:val="000000"/>
              </w:rPr>
              <w:t xml:space="preserve"> </w:t>
            </w:r>
            <w:r w:rsidRPr="00B83692">
              <w:rPr>
                <w:rFonts w:ascii="Times New Roman" w:hAnsi="Times New Roman"/>
                <w:color w:val="000000"/>
                <w:lang w:val="ru-RU"/>
              </w:rPr>
              <w:t>эмес</w:t>
            </w:r>
            <w:r w:rsidRPr="00B83692">
              <w:rPr>
                <w:rFonts w:ascii="Times New Roman" w:hAnsi="Times New Roman"/>
                <w:color w:val="000000"/>
              </w:rPr>
              <w:t xml:space="preserve"> </w:t>
            </w:r>
            <w:r w:rsidRPr="00B83692">
              <w:rPr>
                <w:rFonts w:ascii="Times New Roman" w:hAnsi="Times New Roman"/>
                <w:color w:val="000000"/>
                <w:lang w:val="ru-RU"/>
              </w:rPr>
              <w:t>өргүү</w:t>
            </w:r>
            <w:r w:rsidRPr="00B83692">
              <w:rPr>
                <w:rFonts w:ascii="Times New Roman" w:hAnsi="Times New Roman"/>
                <w:color w:val="000000"/>
              </w:rPr>
              <w:t xml:space="preserve"> </w:t>
            </w:r>
            <w:r w:rsidRPr="00B83692">
              <w:rPr>
                <w:rFonts w:ascii="Times New Roman" w:hAnsi="Times New Roman"/>
                <w:color w:val="000000"/>
                <w:lang w:val="ru-RU"/>
              </w:rPr>
              <w:t>алат</w:t>
            </w:r>
            <w:r w:rsidRPr="00B83692">
              <w:rPr>
                <w:rFonts w:ascii="Times New Roman" w:hAnsi="Times New Roman"/>
                <w:color w:val="000000"/>
              </w:rPr>
              <w:t xml:space="preserve">, </w:t>
            </w:r>
            <w:r w:rsidRPr="00B83692">
              <w:rPr>
                <w:rFonts w:ascii="Times New Roman" w:hAnsi="Times New Roman"/>
                <w:color w:val="000000"/>
                <w:lang w:val="ru-RU"/>
              </w:rPr>
              <w:t>ал</w:t>
            </w:r>
            <w:r w:rsidRPr="00B83692">
              <w:rPr>
                <w:rFonts w:ascii="Times New Roman" w:hAnsi="Times New Roman"/>
                <w:color w:val="000000"/>
              </w:rPr>
              <w:t xml:space="preserve"> </w:t>
            </w:r>
            <w:r w:rsidRPr="00B83692">
              <w:rPr>
                <w:rFonts w:ascii="Times New Roman" w:hAnsi="Times New Roman"/>
                <w:color w:val="000000"/>
                <w:lang w:val="ru-RU"/>
              </w:rPr>
              <w:t>эми</w:t>
            </w:r>
            <w:r w:rsidRPr="00B83692">
              <w:rPr>
                <w:rFonts w:ascii="Times New Roman" w:hAnsi="Times New Roman"/>
                <w:color w:val="000000"/>
              </w:rPr>
              <w:t xml:space="preserve"> </w:t>
            </w:r>
            <w:r w:rsidRPr="00B83692">
              <w:rPr>
                <w:rFonts w:ascii="Times New Roman" w:hAnsi="Times New Roman"/>
                <w:color w:val="000000"/>
                <w:lang w:val="ru-RU"/>
              </w:rPr>
              <w:t>калган</w:t>
            </w:r>
            <w:r w:rsidRPr="00B83692">
              <w:rPr>
                <w:rFonts w:ascii="Times New Roman" w:hAnsi="Times New Roman"/>
                <w:color w:val="000000"/>
              </w:rPr>
              <w:t xml:space="preserve"> 8 </w:t>
            </w:r>
            <w:r w:rsidRPr="00B83692">
              <w:rPr>
                <w:rFonts w:ascii="Times New Roman" w:hAnsi="Times New Roman"/>
                <w:color w:val="000000"/>
                <w:lang w:val="ru-RU"/>
              </w:rPr>
              <w:t>кызматкер</w:t>
            </w:r>
            <w:r w:rsidRPr="00B83692">
              <w:rPr>
                <w:rFonts w:ascii="Times New Roman" w:hAnsi="Times New Roman"/>
                <w:color w:val="000000"/>
              </w:rPr>
              <w:t xml:space="preserve"> </w:t>
            </w:r>
            <w:r w:rsidRPr="00B83692">
              <w:rPr>
                <w:rFonts w:ascii="Times New Roman" w:hAnsi="Times New Roman"/>
                <w:color w:val="000000"/>
                <w:lang w:val="ru-RU"/>
              </w:rPr>
              <w:t>ар</w:t>
            </w:r>
            <w:r w:rsidRPr="00B83692">
              <w:rPr>
                <w:rFonts w:ascii="Times New Roman" w:hAnsi="Times New Roman"/>
                <w:color w:val="000000"/>
              </w:rPr>
              <w:t xml:space="preserve"> </w:t>
            </w:r>
            <w:r w:rsidRPr="00B83692">
              <w:rPr>
                <w:rFonts w:ascii="Times New Roman" w:hAnsi="Times New Roman"/>
                <w:color w:val="000000"/>
                <w:lang w:val="ru-RU"/>
              </w:rPr>
              <w:t>бири</w:t>
            </w:r>
            <w:r w:rsidRPr="00B83692">
              <w:rPr>
                <w:rFonts w:ascii="Times New Roman" w:hAnsi="Times New Roman"/>
                <w:color w:val="000000"/>
              </w:rPr>
              <w:t xml:space="preserve"> </w:t>
            </w:r>
            <w:r w:rsidRPr="00B83692">
              <w:rPr>
                <w:rFonts w:ascii="Times New Roman" w:hAnsi="Times New Roman"/>
                <w:color w:val="000000"/>
                <w:lang w:val="ru-RU"/>
              </w:rPr>
              <w:t>орточо</w:t>
            </w:r>
            <w:r w:rsidRPr="00B83692">
              <w:rPr>
                <w:rFonts w:ascii="Times New Roman" w:hAnsi="Times New Roman"/>
                <w:color w:val="000000"/>
              </w:rPr>
              <w:t xml:space="preserve"> </w:t>
            </w:r>
            <w:r w:rsidRPr="00B83692">
              <w:rPr>
                <w:rFonts w:ascii="Times New Roman" w:hAnsi="Times New Roman"/>
                <w:color w:val="000000"/>
                <w:lang w:val="ru-RU"/>
              </w:rPr>
              <w:t>алты</w:t>
            </w:r>
            <w:r w:rsidRPr="00B83692">
              <w:rPr>
                <w:rFonts w:ascii="Times New Roman" w:hAnsi="Times New Roman"/>
                <w:color w:val="000000"/>
              </w:rPr>
              <w:t xml:space="preserve"> </w:t>
            </w:r>
            <w:r w:rsidRPr="00B83692">
              <w:rPr>
                <w:rFonts w:ascii="Times New Roman" w:hAnsi="Times New Roman"/>
                <w:color w:val="000000"/>
                <w:lang w:val="ru-RU"/>
              </w:rPr>
              <w:t>жарым</w:t>
            </w:r>
            <w:r w:rsidRPr="00B83692">
              <w:rPr>
                <w:rFonts w:ascii="Times New Roman" w:hAnsi="Times New Roman"/>
                <w:color w:val="000000"/>
              </w:rPr>
              <w:t xml:space="preserve"> </w:t>
            </w:r>
            <w:r w:rsidRPr="00B83692">
              <w:rPr>
                <w:rFonts w:ascii="Times New Roman" w:hAnsi="Times New Roman"/>
                <w:color w:val="000000"/>
                <w:lang w:val="ru-RU"/>
              </w:rPr>
              <w:t>күндөн</w:t>
            </w:r>
            <w:r w:rsidRPr="00B83692">
              <w:rPr>
                <w:rFonts w:ascii="Times New Roman" w:hAnsi="Times New Roman"/>
                <w:color w:val="000000"/>
              </w:rPr>
              <w:t xml:space="preserve"> </w:t>
            </w:r>
            <w:r w:rsidRPr="00B83692">
              <w:rPr>
                <w:rFonts w:ascii="Times New Roman" w:hAnsi="Times New Roman"/>
                <w:color w:val="000000"/>
                <w:lang w:val="ru-RU"/>
              </w:rPr>
              <w:t>алат</w:t>
            </w:r>
            <w:r w:rsidRPr="00B83692">
              <w:rPr>
                <w:rFonts w:ascii="Times New Roman" w:hAnsi="Times New Roman"/>
                <w:color w:val="000000"/>
              </w:rPr>
              <w:t xml:space="preserve"> </w:t>
            </w:r>
            <w:r w:rsidRPr="00B83692">
              <w:rPr>
                <w:rFonts w:ascii="Times New Roman" w:hAnsi="Times New Roman"/>
                <w:color w:val="000000"/>
                <w:lang w:val="ru-RU"/>
              </w:rPr>
              <w:t>деп</w:t>
            </w:r>
            <w:r w:rsidRPr="00B83692">
              <w:rPr>
                <w:rFonts w:ascii="Times New Roman" w:hAnsi="Times New Roman"/>
                <w:color w:val="000000"/>
              </w:rPr>
              <w:t xml:space="preserve"> </w:t>
            </w:r>
            <w:r w:rsidRPr="00B83692">
              <w:rPr>
                <w:rFonts w:ascii="Times New Roman" w:hAnsi="Times New Roman"/>
                <w:color w:val="000000"/>
                <w:lang w:val="ru-RU"/>
              </w:rPr>
              <w:t>күтүүдө</w:t>
            </w:r>
            <w:r w:rsidRPr="00B83692">
              <w:rPr>
                <w:rFonts w:ascii="Times New Roman" w:hAnsi="Times New Roman"/>
                <w:color w:val="000000"/>
              </w:rPr>
              <w:t>.</w:t>
            </w:r>
          </w:p>
        </w:tc>
      </w:tr>
      <w:tr w:rsidR="00BA3937" w:rsidRPr="00B83692">
        <w:tc>
          <w:tcPr>
            <w:tcW w:w="5000" w:type="pct"/>
          </w:tcPr>
          <w:p w:rsidR="00BA3937" w:rsidRPr="00B83692" w:rsidRDefault="009E39CD">
            <w:pPr>
              <w:pStyle w:val="IASBTableArial"/>
              <w:rPr>
                <w:rFonts w:ascii="Times New Roman" w:hAnsi="Times New Roman"/>
              </w:rPr>
            </w:pPr>
            <w:r w:rsidRPr="00B83692">
              <w:rPr>
                <w:rFonts w:ascii="Times New Roman" w:hAnsi="Times New Roman"/>
                <w:i/>
                <w:iCs/>
                <w:color w:val="000000"/>
                <w:lang w:val="ru-RU"/>
              </w:rPr>
              <w:t>Ишкана</w:t>
            </w:r>
            <w:r w:rsidRPr="00B83692">
              <w:rPr>
                <w:rFonts w:ascii="Times New Roman" w:hAnsi="Times New Roman"/>
                <w:i/>
                <w:iCs/>
                <w:color w:val="000000"/>
              </w:rPr>
              <w:t xml:space="preserve"> 20</w:t>
            </w:r>
            <w:r w:rsidRPr="00B83692">
              <w:rPr>
                <w:rFonts w:ascii="Times New Roman" w:hAnsi="Times New Roman"/>
                <w:i/>
                <w:iCs/>
                <w:color w:val="000000"/>
                <w:lang w:val="ru-RU"/>
              </w:rPr>
              <w:t>Х</w:t>
            </w:r>
            <w:r w:rsidRPr="00B83692">
              <w:rPr>
                <w:rFonts w:ascii="Times New Roman" w:hAnsi="Times New Roman"/>
                <w:i/>
                <w:iCs/>
                <w:color w:val="000000"/>
              </w:rPr>
              <w:t xml:space="preserve">1- </w:t>
            </w:r>
            <w:r w:rsidRPr="00B83692">
              <w:rPr>
                <w:rFonts w:ascii="Times New Roman" w:hAnsi="Times New Roman"/>
                <w:i/>
                <w:iCs/>
                <w:color w:val="000000"/>
                <w:lang w:val="ru-RU"/>
              </w:rPr>
              <w:t>жылдын</w:t>
            </w:r>
            <w:r w:rsidRPr="00B83692">
              <w:rPr>
                <w:rFonts w:ascii="Times New Roman" w:hAnsi="Times New Roman"/>
                <w:i/>
                <w:iCs/>
                <w:color w:val="000000"/>
              </w:rPr>
              <w:t xml:space="preserve"> 31-</w:t>
            </w:r>
            <w:r w:rsidRPr="00B83692">
              <w:rPr>
                <w:rFonts w:ascii="Times New Roman" w:hAnsi="Times New Roman"/>
                <w:i/>
                <w:iCs/>
                <w:color w:val="000000"/>
                <w:lang w:val="ru-RU"/>
              </w:rPr>
              <w:t>декабрына</w:t>
            </w:r>
            <w:r w:rsidRPr="00B83692">
              <w:rPr>
                <w:rFonts w:ascii="Times New Roman" w:hAnsi="Times New Roman"/>
                <w:i/>
                <w:iCs/>
                <w:color w:val="000000"/>
              </w:rPr>
              <w:t xml:space="preserve"> </w:t>
            </w:r>
            <w:r w:rsidRPr="00B83692">
              <w:rPr>
                <w:rFonts w:ascii="Times New Roman" w:hAnsi="Times New Roman"/>
                <w:i/>
                <w:iCs/>
                <w:color w:val="000000"/>
                <w:lang w:val="ru-RU"/>
              </w:rPr>
              <w:t>карата</w:t>
            </w:r>
            <w:r w:rsidRPr="00B83692">
              <w:rPr>
                <w:rFonts w:ascii="Times New Roman" w:hAnsi="Times New Roman"/>
                <w:i/>
                <w:iCs/>
                <w:color w:val="000000"/>
              </w:rPr>
              <w:t xml:space="preserve"> (8 </w:t>
            </w:r>
            <w:r w:rsidRPr="00B83692">
              <w:rPr>
                <w:rFonts w:ascii="Times New Roman" w:hAnsi="Times New Roman"/>
                <w:i/>
                <w:iCs/>
                <w:color w:val="000000"/>
                <w:lang w:val="ru-RU"/>
              </w:rPr>
              <w:t>кызматкердин</w:t>
            </w:r>
            <w:r w:rsidRPr="00B83692">
              <w:rPr>
                <w:rFonts w:ascii="Times New Roman" w:hAnsi="Times New Roman"/>
                <w:i/>
                <w:iCs/>
                <w:color w:val="000000"/>
              </w:rPr>
              <w:t xml:space="preserve"> </w:t>
            </w:r>
            <w:r w:rsidRPr="00B83692">
              <w:rPr>
                <w:rFonts w:ascii="Times New Roman" w:hAnsi="Times New Roman"/>
                <w:i/>
                <w:iCs/>
                <w:color w:val="000000"/>
                <w:lang w:val="ru-RU"/>
              </w:rPr>
              <w:t>ар</w:t>
            </w:r>
            <w:r w:rsidRPr="00B83692">
              <w:rPr>
                <w:rFonts w:ascii="Times New Roman" w:hAnsi="Times New Roman"/>
                <w:i/>
                <w:iCs/>
                <w:color w:val="000000"/>
              </w:rPr>
              <w:t xml:space="preserve"> </w:t>
            </w:r>
            <w:r w:rsidRPr="00B83692">
              <w:rPr>
                <w:rFonts w:ascii="Times New Roman" w:hAnsi="Times New Roman"/>
                <w:i/>
                <w:iCs/>
                <w:color w:val="000000"/>
                <w:lang w:val="ru-RU"/>
              </w:rPr>
              <w:t>бири</w:t>
            </w:r>
            <w:r w:rsidRPr="00B83692">
              <w:rPr>
                <w:rFonts w:ascii="Times New Roman" w:hAnsi="Times New Roman"/>
                <w:i/>
                <w:iCs/>
                <w:color w:val="000000"/>
              </w:rPr>
              <w:t xml:space="preserve"> </w:t>
            </w:r>
            <w:r w:rsidRPr="00B83692">
              <w:rPr>
                <w:rFonts w:ascii="Times New Roman" w:hAnsi="Times New Roman"/>
                <w:i/>
                <w:iCs/>
                <w:color w:val="000000"/>
                <w:lang w:val="ru-RU"/>
              </w:rPr>
              <w:t>үчүн</w:t>
            </w:r>
            <w:r w:rsidRPr="00B83692">
              <w:rPr>
                <w:rFonts w:ascii="Times New Roman" w:hAnsi="Times New Roman"/>
                <w:i/>
                <w:iCs/>
                <w:color w:val="000000"/>
              </w:rPr>
              <w:t xml:space="preserve"> </w:t>
            </w:r>
            <w:r w:rsidRPr="00B83692">
              <w:rPr>
                <w:rFonts w:ascii="Times New Roman" w:hAnsi="Times New Roman"/>
                <w:i/>
                <w:iCs/>
                <w:color w:val="000000"/>
                <w:lang w:val="ru-RU"/>
              </w:rPr>
              <w:t>бир</w:t>
            </w:r>
            <w:r w:rsidRPr="00B83692">
              <w:rPr>
                <w:rFonts w:ascii="Times New Roman" w:hAnsi="Times New Roman"/>
                <w:i/>
                <w:iCs/>
                <w:color w:val="000000"/>
              </w:rPr>
              <w:t xml:space="preserve"> </w:t>
            </w:r>
            <w:r w:rsidRPr="00B83692">
              <w:rPr>
                <w:rFonts w:ascii="Times New Roman" w:hAnsi="Times New Roman"/>
                <w:i/>
                <w:iCs/>
                <w:color w:val="000000"/>
                <w:lang w:val="ru-RU"/>
              </w:rPr>
              <w:t>жарым</w:t>
            </w:r>
            <w:r w:rsidRPr="00B83692">
              <w:rPr>
                <w:rFonts w:ascii="Times New Roman" w:hAnsi="Times New Roman"/>
                <w:i/>
                <w:iCs/>
                <w:color w:val="000000"/>
              </w:rPr>
              <w:t xml:space="preserve"> </w:t>
            </w:r>
            <w:r w:rsidRPr="00B83692">
              <w:rPr>
                <w:rFonts w:ascii="Times New Roman" w:hAnsi="Times New Roman"/>
                <w:i/>
                <w:iCs/>
                <w:color w:val="000000"/>
                <w:lang w:val="ru-RU"/>
              </w:rPr>
              <w:t>күн</w:t>
            </w:r>
            <w:r w:rsidRPr="00B83692">
              <w:rPr>
                <w:rFonts w:ascii="Times New Roman" w:hAnsi="Times New Roman"/>
                <w:i/>
                <w:iCs/>
                <w:color w:val="000000"/>
              </w:rPr>
              <w:t xml:space="preserve">) </w:t>
            </w:r>
            <w:r w:rsidRPr="00B83692">
              <w:rPr>
                <w:rFonts w:ascii="Times New Roman" w:hAnsi="Times New Roman"/>
                <w:i/>
                <w:iCs/>
                <w:color w:val="000000"/>
                <w:lang w:val="ru-RU"/>
              </w:rPr>
              <w:t>топтолгон</w:t>
            </w:r>
            <w:r w:rsidRPr="00B83692">
              <w:rPr>
                <w:rFonts w:ascii="Times New Roman" w:hAnsi="Times New Roman"/>
                <w:i/>
                <w:iCs/>
                <w:color w:val="000000"/>
              </w:rPr>
              <w:t xml:space="preserve"> </w:t>
            </w:r>
            <w:r w:rsidRPr="00B83692">
              <w:rPr>
                <w:rFonts w:ascii="Times New Roman" w:hAnsi="Times New Roman"/>
                <w:i/>
                <w:iCs/>
                <w:color w:val="000000"/>
                <w:lang w:val="ru-RU"/>
              </w:rPr>
              <w:t>пайдаланылбаган</w:t>
            </w:r>
            <w:r w:rsidRPr="00B83692">
              <w:rPr>
                <w:rFonts w:ascii="Times New Roman" w:hAnsi="Times New Roman"/>
                <w:i/>
                <w:iCs/>
                <w:color w:val="000000"/>
              </w:rPr>
              <w:t xml:space="preserve"> </w:t>
            </w:r>
            <w:r w:rsidRPr="00B83692">
              <w:rPr>
                <w:rFonts w:ascii="Times New Roman" w:hAnsi="Times New Roman"/>
                <w:i/>
                <w:iCs/>
                <w:color w:val="000000"/>
                <w:lang w:val="ru-RU"/>
              </w:rPr>
              <w:t>өргүүлөрдүн</w:t>
            </w:r>
            <w:r w:rsidRPr="00B83692">
              <w:rPr>
                <w:rFonts w:ascii="Times New Roman" w:hAnsi="Times New Roman"/>
                <w:i/>
                <w:iCs/>
                <w:color w:val="000000"/>
              </w:rPr>
              <w:t xml:space="preserve"> </w:t>
            </w:r>
            <w:r w:rsidRPr="00B83692">
              <w:rPr>
                <w:rFonts w:ascii="Times New Roman" w:hAnsi="Times New Roman"/>
                <w:i/>
                <w:iCs/>
                <w:color w:val="000000"/>
                <w:lang w:val="ru-RU"/>
              </w:rPr>
              <w:t>натыйжасында</w:t>
            </w:r>
            <w:r w:rsidRPr="00B83692">
              <w:rPr>
                <w:rFonts w:ascii="Times New Roman" w:hAnsi="Times New Roman"/>
                <w:i/>
                <w:iCs/>
                <w:color w:val="000000"/>
              </w:rPr>
              <w:t xml:space="preserve"> </w:t>
            </w:r>
            <w:r w:rsidRPr="00B83692">
              <w:rPr>
                <w:rFonts w:ascii="Times New Roman" w:hAnsi="Times New Roman"/>
                <w:i/>
                <w:iCs/>
                <w:color w:val="000000"/>
                <w:lang w:val="ru-RU"/>
              </w:rPr>
              <w:t>ал</w:t>
            </w:r>
            <w:r w:rsidRPr="00B83692">
              <w:rPr>
                <w:rFonts w:ascii="Times New Roman" w:hAnsi="Times New Roman"/>
                <w:i/>
                <w:iCs/>
                <w:color w:val="000000"/>
              </w:rPr>
              <w:t xml:space="preserve"> </w:t>
            </w:r>
            <w:r w:rsidRPr="00B83692">
              <w:rPr>
                <w:rFonts w:ascii="Times New Roman" w:hAnsi="Times New Roman"/>
                <w:i/>
                <w:iCs/>
                <w:color w:val="000000"/>
                <w:lang w:val="ru-RU"/>
              </w:rPr>
              <w:t>оорусу</w:t>
            </w:r>
            <w:r w:rsidRPr="00B83692">
              <w:rPr>
                <w:rFonts w:ascii="Times New Roman" w:hAnsi="Times New Roman"/>
                <w:i/>
                <w:iCs/>
                <w:color w:val="000000"/>
              </w:rPr>
              <w:t xml:space="preserve"> </w:t>
            </w:r>
            <w:r w:rsidRPr="00B83692">
              <w:rPr>
                <w:rFonts w:ascii="Times New Roman" w:hAnsi="Times New Roman"/>
                <w:i/>
                <w:iCs/>
                <w:color w:val="000000"/>
                <w:lang w:val="ru-RU"/>
              </w:rPr>
              <w:t>боюнча</w:t>
            </w:r>
            <w:r w:rsidRPr="00B83692">
              <w:rPr>
                <w:rFonts w:ascii="Times New Roman" w:hAnsi="Times New Roman"/>
                <w:i/>
                <w:iCs/>
                <w:color w:val="000000"/>
              </w:rPr>
              <w:t xml:space="preserve"> </w:t>
            </w:r>
            <w:r w:rsidRPr="00B83692">
              <w:rPr>
                <w:rFonts w:ascii="Times New Roman" w:hAnsi="Times New Roman"/>
                <w:i/>
                <w:iCs/>
                <w:color w:val="000000"/>
                <w:lang w:val="ru-RU"/>
              </w:rPr>
              <w:t>кошумча</w:t>
            </w:r>
            <w:r w:rsidRPr="00B83692">
              <w:rPr>
                <w:rFonts w:ascii="Times New Roman" w:hAnsi="Times New Roman"/>
                <w:i/>
                <w:iCs/>
                <w:color w:val="000000"/>
              </w:rPr>
              <w:t xml:space="preserve"> 12 </w:t>
            </w:r>
            <w:r w:rsidRPr="00B83692">
              <w:rPr>
                <w:rFonts w:ascii="Times New Roman" w:hAnsi="Times New Roman"/>
                <w:i/>
                <w:iCs/>
                <w:color w:val="000000"/>
                <w:lang w:val="ru-RU"/>
              </w:rPr>
              <w:t>күн</w:t>
            </w:r>
            <w:r w:rsidRPr="00B83692">
              <w:rPr>
                <w:rFonts w:ascii="Times New Roman" w:hAnsi="Times New Roman"/>
                <w:i/>
                <w:iCs/>
                <w:color w:val="000000"/>
              </w:rPr>
              <w:t xml:space="preserve"> </w:t>
            </w:r>
            <w:r w:rsidRPr="00B83692">
              <w:rPr>
                <w:rFonts w:ascii="Times New Roman" w:hAnsi="Times New Roman"/>
                <w:i/>
                <w:iCs/>
                <w:color w:val="000000"/>
                <w:lang w:val="ru-RU"/>
              </w:rPr>
              <w:t>өргүү</w:t>
            </w:r>
            <w:r w:rsidRPr="00B83692">
              <w:rPr>
                <w:rFonts w:ascii="Times New Roman" w:hAnsi="Times New Roman"/>
                <w:i/>
                <w:iCs/>
                <w:color w:val="000000"/>
              </w:rPr>
              <w:t xml:space="preserve"> </w:t>
            </w:r>
            <w:r w:rsidRPr="00B83692">
              <w:rPr>
                <w:rFonts w:ascii="Times New Roman" w:hAnsi="Times New Roman"/>
                <w:i/>
                <w:iCs/>
                <w:color w:val="000000"/>
                <w:lang w:val="ru-RU"/>
              </w:rPr>
              <w:t>төлөйм</w:t>
            </w:r>
            <w:r w:rsidRPr="00B83692">
              <w:rPr>
                <w:rFonts w:ascii="Times New Roman" w:hAnsi="Times New Roman"/>
                <w:i/>
                <w:iCs/>
                <w:color w:val="000000"/>
              </w:rPr>
              <w:t xml:space="preserve"> </w:t>
            </w:r>
            <w:r w:rsidRPr="00B83692">
              <w:rPr>
                <w:rFonts w:ascii="Times New Roman" w:hAnsi="Times New Roman"/>
                <w:i/>
                <w:iCs/>
                <w:color w:val="000000"/>
                <w:lang w:val="ru-RU"/>
              </w:rPr>
              <w:t>деп</w:t>
            </w:r>
            <w:r w:rsidRPr="00B83692">
              <w:rPr>
                <w:rFonts w:ascii="Times New Roman" w:hAnsi="Times New Roman"/>
                <w:i/>
                <w:iCs/>
                <w:color w:val="000000"/>
              </w:rPr>
              <w:t xml:space="preserve"> </w:t>
            </w:r>
            <w:r w:rsidRPr="00B83692">
              <w:rPr>
                <w:rFonts w:ascii="Times New Roman" w:hAnsi="Times New Roman"/>
                <w:i/>
                <w:iCs/>
                <w:color w:val="000000"/>
                <w:lang w:val="ru-RU"/>
              </w:rPr>
              <w:t>болжолдойт</w:t>
            </w:r>
            <w:r w:rsidRPr="00B83692">
              <w:rPr>
                <w:rFonts w:ascii="Times New Roman" w:hAnsi="Times New Roman"/>
                <w:i/>
                <w:iCs/>
                <w:color w:val="000000"/>
              </w:rPr>
              <w:t xml:space="preserve">. </w:t>
            </w:r>
            <w:r w:rsidRPr="00B83692">
              <w:rPr>
                <w:rFonts w:ascii="Times New Roman" w:hAnsi="Times New Roman"/>
                <w:i/>
                <w:iCs/>
                <w:color w:val="000000"/>
                <w:lang w:val="ru-RU"/>
              </w:rPr>
              <w:t>Ошентип</w:t>
            </w:r>
            <w:r w:rsidRPr="00B83692">
              <w:rPr>
                <w:rFonts w:ascii="Times New Roman" w:hAnsi="Times New Roman"/>
                <w:i/>
                <w:iCs/>
                <w:color w:val="000000"/>
              </w:rPr>
              <w:t xml:space="preserve">, </w:t>
            </w:r>
            <w:r w:rsidRPr="00B83692">
              <w:rPr>
                <w:rFonts w:ascii="Times New Roman" w:hAnsi="Times New Roman"/>
                <w:i/>
                <w:iCs/>
                <w:color w:val="000000"/>
                <w:lang w:val="ru-RU"/>
              </w:rPr>
              <w:t>ишкана</w:t>
            </w:r>
            <w:r w:rsidRPr="00B83692">
              <w:rPr>
                <w:rFonts w:ascii="Times New Roman" w:hAnsi="Times New Roman"/>
                <w:i/>
                <w:iCs/>
                <w:color w:val="000000"/>
              </w:rPr>
              <w:t xml:space="preserve"> </w:t>
            </w:r>
            <w:r w:rsidRPr="00B83692">
              <w:rPr>
                <w:rFonts w:ascii="Times New Roman" w:hAnsi="Times New Roman"/>
                <w:i/>
                <w:iCs/>
                <w:color w:val="000000"/>
                <w:lang w:val="ru-RU"/>
              </w:rPr>
              <w:t>оорусу</w:t>
            </w:r>
            <w:r w:rsidRPr="00B83692">
              <w:rPr>
                <w:rFonts w:ascii="Times New Roman" w:hAnsi="Times New Roman"/>
                <w:i/>
                <w:iCs/>
                <w:color w:val="000000"/>
              </w:rPr>
              <w:t xml:space="preserve"> </w:t>
            </w:r>
            <w:r w:rsidRPr="00B83692">
              <w:rPr>
                <w:rFonts w:ascii="Times New Roman" w:hAnsi="Times New Roman"/>
                <w:i/>
                <w:iCs/>
                <w:color w:val="000000"/>
                <w:lang w:val="ru-RU"/>
              </w:rPr>
              <w:t>боюнча</w:t>
            </w:r>
            <w:r w:rsidRPr="00B83692">
              <w:rPr>
                <w:rFonts w:ascii="Times New Roman" w:hAnsi="Times New Roman"/>
                <w:i/>
                <w:iCs/>
                <w:color w:val="000000"/>
              </w:rPr>
              <w:t xml:space="preserve"> 12 </w:t>
            </w:r>
            <w:r w:rsidRPr="00B83692">
              <w:rPr>
                <w:rFonts w:ascii="Times New Roman" w:hAnsi="Times New Roman"/>
                <w:i/>
                <w:iCs/>
                <w:color w:val="000000"/>
                <w:lang w:val="ru-RU"/>
              </w:rPr>
              <w:t>күн</w:t>
            </w:r>
            <w:r w:rsidRPr="00B83692">
              <w:rPr>
                <w:rFonts w:ascii="Times New Roman" w:hAnsi="Times New Roman"/>
                <w:i/>
                <w:iCs/>
                <w:color w:val="000000"/>
              </w:rPr>
              <w:t xml:space="preserve"> </w:t>
            </w:r>
            <w:r w:rsidRPr="00B83692">
              <w:rPr>
                <w:rFonts w:ascii="Times New Roman" w:hAnsi="Times New Roman"/>
                <w:i/>
                <w:iCs/>
                <w:color w:val="000000"/>
                <w:lang w:val="ru-RU"/>
              </w:rPr>
              <w:t>өргүүгө</w:t>
            </w:r>
            <w:r w:rsidRPr="00B83692">
              <w:rPr>
                <w:rFonts w:ascii="Times New Roman" w:hAnsi="Times New Roman"/>
                <w:i/>
                <w:iCs/>
                <w:color w:val="000000"/>
              </w:rPr>
              <w:t xml:space="preserve"> </w:t>
            </w:r>
            <w:r w:rsidRPr="00B83692">
              <w:rPr>
                <w:rFonts w:ascii="Times New Roman" w:hAnsi="Times New Roman"/>
                <w:i/>
                <w:iCs/>
                <w:color w:val="000000"/>
                <w:lang w:val="ru-RU"/>
              </w:rPr>
              <w:t>акы</w:t>
            </w:r>
            <w:r w:rsidRPr="00B83692">
              <w:rPr>
                <w:rFonts w:ascii="Times New Roman" w:hAnsi="Times New Roman"/>
                <w:i/>
                <w:iCs/>
                <w:color w:val="000000"/>
              </w:rPr>
              <w:t xml:space="preserve"> </w:t>
            </w:r>
            <w:r w:rsidRPr="00B83692">
              <w:rPr>
                <w:rFonts w:ascii="Times New Roman" w:hAnsi="Times New Roman"/>
                <w:i/>
                <w:iCs/>
                <w:color w:val="000000"/>
                <w:lang w:val="ru-RU"/>
              </w:rPr>
              <w:t>төлөп</w:t>
            </w:r>
            <w:r w:rsidRPr="00B83692">
              <w:rPr>
                <w:rFonts w:ascii="Times New Roman" w:hAnsi="Times New Roman"/>
                <w:i/>
                <w:iCs/>
                <w:color w:val="000000"/>
              </w:rPr>
              <w:t xml:space="preserve"> </w:t>
            </w:r>
            <w:r w:rsidRPr="00B83692">
              <w:rPr>
                <w:rFonts w:ascii="Times New Roman" w:hAnsi="Times New Roman"/>
                <w:i/>
                <w:iCs/>
                <w:color w:val="000000"/>
                <w:lang w:val="ru-RU"/>
              </w:rPr>
              <w:t>берүү</w:t>
            </w:r>
            <w:r w:rsidRPr="00B83692">
              <w:rPr>
                <w:rFonts w:ascii="Times New Roman" w:hAnsi="Times New Roman"/>
                <w:i/>
                <w:iCs/>
                <w:color w:val="000000"/>
              </w:rPr>
              <w:t xml:space="preserve"> </w:t>
            </w:r>
            <w:r w:rsidRPr="00B83692">
              <w:rPr>
                <w:rFonts w:ascii="Times New Roman" w:hAnsi="Times New Roman"/>
                <w:i/>
                <w:iCs/>
                <w:color w:val="000000"/>
                <w:lang w:val="ru-RU"/>
              </w:rPr>
              <w:t>боюнча</w:t>
            </w:r>
            <w:r w:rsidRPr="00B83692">
              <w:rPr>
                <w:rFonts w:ascii="Times New Roman" w:hAnsi="Times New Roman"/>
                <w:i/>
                <w:iCs/>
                <w:color w:val="000000"/>
              </w:rPr>
              <w:t xml:space="preserve"> </w:t>
            </w:r>
            <w:r w:rsidRPr="00B83692">
              <w:rPr>
                <w:rFonts w:ascii="Times New Roman" w:hAnsi="Times New Roman"/>
                <w:i/>
                <w:iCs/>
                <w:color w:val="000000"/>
                <w:lang w:val="ru-RU"/>
              </w:rPr>
              <w:t>милдеттенмени</w:t>
            </w:r>
            <w:r w:rsidR="00BD0211">
              <w:rPr>
                <w:rFonts w:ascii="Times New Roman" w:hAnsi="Times New Roman"/>
                <w:i/>
                <w:iCs/>
                <w:color w:val="000000"/>
                <w:lang w:val="kk-KZ"/>
              </w:rPr>
              <w:t xml:space="preserve"> </w:t>
            </w:r>
            <w:r w:rsidRPr="00B83692">
              <w:rPr>
                <w:rFonts w:ascii="Times New Roman" w:hAnsi="Times New Roman"/>
                <w:i/>
                <w:iCs/>
                <w:color w:val="000000"/>
                <w:lang w:val="ru-RU"/>
              </w:rPr>
              <w:t>тааныйт</w:t>
            </w:r>
            <w:r w:rsidR="005623C4" w:rsidRPr="00B83692">
              <w:rPr>
                <w:rFonts w:ascii="Times New Roman" w:hAnsi="Times New Roman"/>
                <w:i/>
              </w:rPr>
              <w:t>.</w:t>
            </w:r>
          </w:p>
        </w:tc>
      </w:tr>
    </w:tbl>
    <w:p w:rsidR="00BA3937" w:rsidRPr="00B83692" w:rsidRDefault="005623C4">
      <w:pPr>
        <w:pStyle w:val="IASBNormalnpara"/>
      </w:pPr>
      <w:r w:rsidRPr="00B83692">
        <w:tab/>
      </w:r>
    </w:p>
    <w:p w:rsidR="00BA3937" w:rsidRPr="00B83692" w:rsidRDefault="005623C4" w:rsidP="009E39CD">
      <w:pPr>
        <w:pStyle w:val="IASBNormalnpara"/>
        <w:rPr>
          <w:lang w:val="ky-KG"/>
        </w:rPr>
      </w:pPr>
      <w:r w:rsidRPr="00B83692">
        <w:t>18</w:t>
      </w:r>
      <w:r w:rsidRPr="00B83692">
        <w:tab/>
      </w:r>
      <w:r w:rsidR="009E39CD" w:rsidRPr="00B83692">
        <w:rPr>
          <w:color w:val="000000"/>
          <w:lang w:val="ky-KG"/>
        </w:rPr>
        <w:t>Топтолбоочу акы төлөнүүчү жумушка чыкпоолор келечектеги мезгилге жылдырылат: алар учурдагы мезгилде толук пайдаланбаган учурда жоготулат жана кызматкерлерге ишканадан кеткенде пайдаланылбаган өргүү үчүн акчалай төлөмдөрдү алууга укук бербейт. Адатта оорусу боюнча өргүүгө (өткөн мезгилдерде пайдаланылбаган өргүүлөр келечектеги компенсацияларды көбөйтпөйт маанисинде), баланы кароо боюнча өргүү жана сот арачысынын милдеттерин аткаруу менен байланыштуу иште болбоого же аскердик кызмат өтөө мезгилине байланыштуу акы төлөнүүчү жумушка чыкпагандыкка тиешелүү. Ишкана жумушка чыкпоо фактысы башталганга чейинки милдеттенмелерди же чыгашаларды тааныбайт, себеби кызматкер тарабынан кызматтарды көрсөтүү төлөмдөрдүн суммаларынын көбөйүшүнө алып келбейт.</w:t>
      </w:r>
    </w:p>
    <w:p w:rsidR="00BA3937" w:rsidRPr="00B83692" w:rsidRDefault="005623C4">
      <w:pPr>
        <w:pStyle w:val="IASBNormalnpara"/>
        <w:rPr>
          <w:b/>
          <w:lang w:val="kk-KZ"/>
        </w:rPr>
      </w:pPr>
      <w:r w:rsidRPr="00B83692">
        <w:rPr>
          <w:b/>
          <w:lang w:val="ky-KG"/>
        </w:rPr>
        <w:t>19</w:t>
      </w:r>
      <w:r w:rsidRPr="00B83692">
        <w:rPr>
          <w:lang w:val="ky-KG"/>
        </w:rPr>
        <w:tab/>
      </w:r>
      <w:r w:rsidR="009E39CD" w:rsidRPr="00B83692">
        <w:rPr>
          <w:b/>
          <w:bCs/>
          <w:color w:val="000000"/>
          <w:lang w:val="ky-KG"/>
        </w:rPr>
        <w:t>Ишкана 11-пунктка ылайык, пайдада катышууга жана премияларды төлөп берүүгө күтүлүүчү чыгымдарды төмөнкү учурларда гана тааныйт:</w:t>
      </w:r>
    </w:p>
    <w:p w:rsidR="009E39CD" w:rsidRPr="00B83692" w:rsidRDefault="009E39CD">
      <w:pPr>
        <w:pStyle w:val="IASBNormalnpara"/>
        <w:rPr>
          <w:lang w:val="kk-KZ"/>
        </w:rPr>
      </w:pPr>
    </w:p>
    <w:p w:rsidR="00BA3937" w:rsidRPr="00B83692" w:rsidRDefault="005623C4">
      <w:pPr>
        <w:pStyle w:val="IASBNormalnparaL1"/>
        <w:rPr>
          <w:lang w:val="kk-KZ"/>
        </w:rPr>
      </w:pPr>
      <w:r w:rsidRPr="00B83692">
        <w:rPr>
          <w:b/>
          <w:lang w:val="kk-KZ"/>
        </w:rPr>
        <w:lastRenderedPageBreak/>
        <w:t>(a)</w:t>
      </w:r>
      <w:r w:rsidRPr="00B83692">
        <w:rPr>
          <w:lang w:val="kk-KZ"/>
        </w:rPr>
        <w:tab/>
      </w:r>
      <w:r w:rsidR="009E39CD" w:rsidRPr="00B83692">
        <w:rPr>
          <w:b/>
          <w:bCs/>
          <w:color w:val="000000"/>
          <w:lang w:val="kk-KZ"/>
        </w:rPr>
        <w:t>ишканада мурдагы окуялардын натыйжасында мындай төлөмдөрдү жүргүзүүгө учурдагы юридикалык же конструктивдүү милдеттенмеси бар; жана</w:t>
      </w:r>
      <w:r w:rsidR="009E39CD" w:rsidRPr="00B83692">
        <w:rPr>
          <w:bCs/>
          <w:color w:val="000000"/>
          <w:lang w:val="kk-KZ"/>
        </w:rPr>
        <w:t xml:space="preserve">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9E39CD" w:rsidRPr="00B83692">
        <w:rPr>
          <w:b/>
          <w:bCs/>
          <w:color w:val="000000"/>
          <w:lang w:val="ru-RU"/>
        </w:rPr>
        <w:t>милдеттенмени ишенимдүү баалоого болот</w:t>
      </w:r>
      <w:r w:rsidRPr="00B83692">
        <w:rPr>
          <w:b/>
          <w:lang w:val="ru-RU"/>
        </w:rPr>
        <w:t>.</w:t>
      </w:r>
    </w:p>
    <w:p w:rsidR="00BA3937" w:rsidRPr="00B83692" w:rsidRDefault="009E39CD">
      <w:pPr>
        <w:pStyle w:val="IASBNormalnparaP"/>
        <w:rPr>
          <w:b/>
          <w:lang w:val="ru-RU"/>
        </w:rPr>
      </w:pPr>
      <w:r w:rsidRPr="00B83692">
        <w:rPr>
          <w:b/>
          <w:bCs/>
          <w:color w:val="000000"/>
          <w:lang w:val="ru-RU"/>
        </w:rPr>
        <w:t>Учурдагы милдеттенме ишканада төлөмдөргө реалдуу альтернатива жок болгон учурда гана келип чыгат</w:t>
      </w:r>
      <w:r w:rsidR="005623C4" w:rsidRPr="00B83692">
        <w:rPr>
          <w:b/>
          <w:lang w:val="ru-RU"/>
        </w:rPr>
        <w:t>.</w:t>
      </w:r>
    </w:p>
    <w:p w:rsidR="00BA3937" w:rsidRPr="00B83692" w:rsidRDefault="005623C4">
      <w:pPr>
        <w:pStyle w:val="IASBNormalnpara"/>
        <w:rPr>
          <w:lang w:val="ru-RU"/>
        </w:rPr>
      </w:pPr>
      <w:r w:rsidRPr="00B83692">
        <w:rPr>
          <w:lang w:val="ru-RU"/>
        </w:rPr>
        <w:t>20</w:t>
      </w:r>
      <w:r w:rsidRPr="00B83692">
        <w:rPr>
          <w:lang w:val="ru-RU"/>
        </w:rPr>
        <w:tab/>
      </w:r>
      <w:r w:rsidR="009E39CD" w:rsidRPr="00B83692">
        <w:rPr>
          <w:color w:val="000000"/>
          <w:lang w:val="ru-RU"/>
        </w:rPr>
        <w:t xml:space="preserve">Пайдага катышуунун айрым программалары боюнча кызматкерлер ишканада белгиленген мезгил аралыгында иштөөнү уланткан шартта гана пайданын үлүшүн алышат. Мындай программалар конструктивдүү милдеттенмелердин пайда болушуна алып келет, себеби кызматкерлер, эгерде алар ишканада белгиленген убакыт аяктаганга чейин иштөөнү улантса, төлөнүүгө тийиш болгон сумманы көбөйткөн кызматтарды </w:t>
      </w:r>
      <w:r w:rsidR="009E39CD" w:rsidRPr="00B83692">
        <w:rPr>
          <w:color w:val="000000"/>
          <w:lang w:val="kk-KZ"/>
        </w:rPr>
        <w:t>к</w:t>
      </w:r>
      <w:r w:rsidR="009E39CD" w:rsidRPr="00B83692">
        <w:rPr>
          <w:color w:val="000000"/>
          <w:lang w:val="ky-KG"/>
        </w:rPr>
        <w:t>өрсөтүшөт</w:t>
      </w:r>
      <w:r w:rsidR="009E39CD" w:rsidRPr="00B83692">
        <w:rPr>
          <w:color w:val="000000"/>
          <w:lang w:val="ru-RU"/>
        </w:rPr>
        <w:t>. Мындай</w:t>
      </w:r>
      <w:r w:rsidR="009E39CD" w:rsidRPr="00B83692" w:rsidDel="00B67729">
        <w:rPr>
          <w:color w:val="000000"/>
          <w:lang w:val="ru-RU"/>
        </w:rPr>
        <w:t xml:space="preserve"> </w:t>
      </w:r>
      <w:r w:rsidR="009E39CD" w:rsidRPr="00B83692">
        <w:rPr>
          <w:color w:val="000000"/>
          <w:lang w:val="ru-RU"/>
        </w:rPr>
        <w:t>конструктивдүү милдеттенмелерди баалоо айрым кызматкерлер пайдага катышкандыгы үчүн тийиштүү төлөмдөрдү албастан ишканадан кетип калышы мүмкүндүгү фактысын эске алат</w:t>
      </w:r>
      <w:r w:rsidRPr="00B83692">
        <w:rPr>
          <w:lang w:val="ru-RU"/>
        </w:rPr>
        <w:t>.</w:t>
      </w:r>
    </w:p>
    <w:p w:rsidR="00821717" w:rsidRPr="00B83692" w:rsidRDefault="005623C4">
      <w:pPr>
        <w:pStyle w:val="IASBNormalnpara"/>
        <w:rPr>
          <w:lang w:val="ru-RU"/>
        </w:rPr>
      </w:pPr>
      <w:r w:rsidRPr="00B83692">
        <w:rPr>
          <w:lang w:val="ru-RU"/>
        </w:rPr>
        <w:tab/>
      </w:r>
    </w:p>
    <w:tbl>
      <w:tblPr>
        <w:tblW w:w="4533"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355"/>
      </w:tblGrid>
      <w:tr w:rsidR="00BA3937" w:rsidRPr="00B83692" w:rsidTr="009E39CD">
        <w:trPr>
          <w:tblHeader/>
        </w:trPr>
        <w:tc>
          <w:tcPr>
            <w:tcW w:w="5000" w:type="pct"/>
            <w:tcBorders>
              <w:bottom w:val="single" w:sz="0" w:space="0" w:color="auto"/>
            </w:tcBorders>
          </w:tcPr>
          <w:p w:rsidR="00BA3937" w:rsidRPr="00B83692" w:rsidRDefault="009E39CD">
            <w:pPr>
              <w:pStyle w:val="IASBTableHeaderArial"/>
              <w:rPr>
                <w:rFonts w:ascii="Times New Roman" w:hAnsi="Times New Roman"/>
                <w:b/>
                <w:bCs/>
              </w:rPr>
            </w:pPr>
            <w:r w:rsidRPr="00B83692">
              <w:rPr>
                <w:rFonts w:ascii="Times New Roman" w:hAnsi="Times New Roman"/>
                <w:b/>
                <w:bCs/>
                <w:color w:val="000000"/>
                <w:lang w:val="en-US"/>
              </w:rPr>
              <w:t>20-</w:t>
            </w:r>
            <w:r w:rsidRPr="00B83692">
              <w:rPr>
                <w:rFonts w:ascii="Times New Roman" w:hAnsi="Times New Roman"/>
                <w:b/>
                <w:bCs/>
                <w:color w:val="000000"/>
                <w:lang w:val="ru-RU"/>
              </w:rPr>
              <w:t>пунктту</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сүрөттөгөн</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мисал</w:t>
            </w:r>
          </w:p>
        </w:tc>
      </w:tr>
      <w:tr w:rsidR="00BA3937" w:rsidRPr="00B83692" w:rsidTr="009E39CD">
        <w:tc>
          <w:tcPr>
            <w:tcW w:w="5000" w:type="pct"/>
          </w:tcPr>
          <w:p w:rsidR="00BA3937" w:rsidRPr="00B83692" w:rsidRDefault="009E39CD" w:rsidP="009E39CD">
            <w:pPr>
              <w:pStyle w:val="IASBTableArial"/>
              <w:rPr>
                <w:rFonts w:ascii="Times New Roman" w:hAnsi="Times New Roman"/>
              </w:rPr>
            </w:pPr>
            <w:r w:rsidRPr="00B83692">
              <w:rPr>
                <w:rFonts w:ascii="Times New Roman" w:hAnsi="Times New Roman"/>
                <w:color w:val="000000"/>
                <w:lang w:val="ru-RU"/>
              </w:rPr>
              <w:t>Пайдага</w:t>
            </w:r>
            <w:r w:rsidRPr="00B83692">
              <w:rPr>
                <w:rFonts w:ascii="Times New Roman" w:hAnsi="Times New Roman"/>
                <w:color w:val="000000"/>
              </w:rPr>
              <w:t xml:space="preserve"> </w:t>
            </w:r>
            <w:r w:rsidRPr="00B83692">
              <w:rPr>
                <w:rFonts w:ascii="Times New Roman" w:hAnsi="Times New Roman"/>
                <w:color w:val="000000"/>
                <w:lang w:val="ru-RU"/>
              </w:rPr>
              <w:t>катышуу</w:t>
            </w:r>
            <w:r w:rsidRPr="00B83692">
              <w:rPr>
                <w:rFonts w:ascii="Times New Roman" w:hAnsi="Times New Roman"/>
                <w:color w:val="000000"/>
              </w:rPr>
              <w:t xml:space="preserve"> </w:t>
            </w:r>
            <w:r w:rsidRPr="00B83692">
              <w:rPr>
                <w:rFonts w:ascii="Times New Roman" w:hAnsi="Times New Roman"/>
                <w:color w:val="000000"/>
                <w:lang w:val="ru-RU"/>
              </w:rPr>
              <w:t>программасына</w:t>
            </w:r>
            <w:r w:rsidRPr="00B83692">
              <w:rPr>
                <w:rFonts w:ascii="Times New Roman" w:hAnsi="Times New Roman"/>
                <w:color w:val="000000"/>
              </w:rPr>
              <w:t xml:space="preserve"> </w:t>
            </w:r>
            <w:r w:rsidRPr="00B83692">
              <w:rPr>
                <w:rFonts w:ascii="Times New Roman" w:hAnsi="Times New Roman"/>
                <w:color w:val="000000"/>
                <w:lang w:val="ru-RU"/>
              </w:rPr>
              <w:t>ылайык</w:t>
            </w:r>
            <w:r w:rsidRPr="00B83692">
              <w:rPr>
                <w:rFonts w:ascii="Times New Roman" w:hAnsi="Times New Roman"/>
                <w:color w:val="000000"/>
              </w:rPr>
              <w:t xml:space="preserve"> </w:t>
            </w:r>
            <w:r w:rsidRPr="00B83692">
              <w:rPr>
                <w:rFonts w:ascii="Times New Roman" w:hAnsi="Times New Roman"/>
                <w:color w:val="000000"/>
                <w:lang w:val="ru-RU"/>
              </w:rPr>
              <w:t>ишкана</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ичиндеги</w:t>
            </w:r>
            <w:r w:rsidRPr="00B83692">
              <w:rPr>
                <w:rFonts w:ascii="Times New Roman" w:hAnsi="Times New Roman"/>
                <w:color w:val="000000"/>
              </w:rPr>
              <w:t xml:space="preserve"> </w:t>
            </w:r>
            <w:r w:rsidRPr="00B83692">
              <w:rPr>
                <w:rFonts w:ascii="Times New Roman" w:hAnsi="Times New Roman"/>
                <w:color w:val="000000"/>
                <w:lang w:val="ru-RU"/>
              </w:rPr>
              <w:t>пайдасынын</w:t>
            </w:r>
            <w:r w:rsidRPr="00B83692">
              <w:rPr>
                <w:rFonts w:ascii="Times New Roman" w:hAnsi="Times New Roman"/>
                <w:color w:val="000000"/>
              </w:rPr>
              <w:t xml:space="preserve"> </w:t>
            </w:r>
            <w:r w:rsidRPr="00B83692">
              <w:rPr>
                <w:rFonts w:ascii="Times New Roman" w:hAnsi="Times New Roman"/>
                <w:color w:val="000000"/>
                <w:lang w:val="ru-RU"/>
              </w:rPr>
              <w:t>белгилүү</w:t>
            </w:r>
            <w:r w:rsidRPr="00B83692">
              <w:rPr>
                <w:rFonts w:ascii="Times New Roman" w:hAnsi="Times New Roman"/>
                <w:color w:val="000000"/>
              </w:rPr>
              <w:t xml:space="preserve"> </w:t>
            </w:r>
            <w:r w:rsidRPr="00B83692">
              <w:rPr>
                <w:rFonts w:ascii="Times New Roman" w:hAnsi="Times New Roman"/>
                <w:color w:val="000000"/>
                <w:lang w:val="ru-RU"/>
              </w:rPr>
              <w:t>бир</w:t>
            </w:r>
            <w:r w:rsidRPr="00B83692">
              <w:rPr>
                <w:rFonts w:ascii="Times New Roman" w:hAnsi="Times New Roman"/>
                <w:color w:val="000000"/>
              </w:rPr>
              <w:t xml:space="preserve"> </w:t>
            </w:r>
            <w:r w:rsidRPr="00B83692">
              <w:rPr>
                <w:rFonts w:ascii="Times New Roman" w:hAnsi="Times New Roman"/>
                <w:color w:val="000000"/>
                <w:lang w:val="ru-RU"/>
              </w:rPr>
              <w:t>үлүшүн</w:t>
            </w:r>
            <w:r w:rsidRPr="00B83692">
              <w:rPr>
                <w:rFonts w:ascii="Times New Roman" w:hAnsi="Times New Roman"/>
                <w:color w:val="000000"/>
              </w:rPr>
              <w:t xml:space="preserve"> </w:t>
            </w:r>
            <w:r w:rsidRPr="00B83692">
              <w:rPr>
                <w:rFonts w:ascii="Times New Roman" w:hAnsi="Times New Roman"/>
                <w:color w:val="000000"/>
                <w:lang w:val="ru-RU"/>
              </w:rPr>
              <w:t>төлөөгө</w:t>
            </w:r>
            <w:r w:rsidRPr="00B83692">
              <w:rPr>
                <w:rFonts w:ascii="Times New Roman" w:hAnsi="Times New Roman"/>
                <w:color w:val="000000"/>
              </w:rPr>
              <w:t xml:space="preserve"> </w:t>
            </w:r>
            <w:r w:rsidRPr="00B83692">
              <w:rPr>
                <w:rFonts w:ascii="Times New Roman" w:hAnsi="Times New Roman"/>
                <w:color w:val="000000"/>
                <w:lang w:val="ru-RU"/>
              </w:rPr>
              <w:t>тийиш</w:t>
            </w:r>
            <w:r w:rsidRPr="00B83692">
              <w:rPr>
                <w:rFonts w:ascii="Times New Roman" w:hAnsi="Times New Roman"/>
                <w:color w:val="000000"/>
              </w:rPr>
              <w:t xml:space="preserve">. </w:t>
            </w:r>
            <w:r w:rsidRPr="00B83692">
              <w:rPr>
                <w:rFonts w:ascii="Times New Roman" w:hAnsi="Times New Roman"/>
                <w:color w:val="000000"/>
                <w:lang w:val="ru-RU"/>
              </w:rPr>
              <w:t>Кызматкерлердин</w:t>
            </w:r>
            <w:r w:rsidRPr="00B83692">
              <w:rPr>
                <w:rFonts w:ascii="Times New Roman" w:hAnsi="Times New Roman"/>
                <w:color w:val="000000"/>
              </w:rPr>
              <w:t xml:space="preserve"> </w:t>
            </w:r>
            <w:r w:rsidRPr="00B83692">
              <w:rPr>
                <w:rFonts w:ascii="Times New Roman" w:hAnsi="Times New Roman"/>
                <w:color w:val="000000"/>
                <w:lang w:val="ru-RU"/>
              </w:rPr>
              <w:t>эч</w:t>
            </w:r>
            <w:r w:rsidRPr="00B83692">
              <w:rPr>
                <w:rFonts w:ascii="Times New Roman" w:hAnsi="Times New Roman"/>
                <w:color w:val="000000"/>
              </w:rPr>
              <w:t xml:space="preserve"> </w:t>
            </w:r>
            <w:r w:rsidRPr="00B83692">
              <w:rPr>
                <w:rFonts w:ascii="Times New Roman" w:hAnsi="Times New Roman"/>
                <w:color w:val="000000"/>
                <w:lang w:val="ru-RU"/>
              </w:rPr>
              <w:t>кимиси</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ичинде</w:t>
            </w:r>
            <w:r w:rsidRPr="00B83692">
              <w:rPr>
                <w:rFonts w:ascii="Times New Roman" w:hAnsi="Times New Roman"/>
                <w:color w:val="000000"/>
              </w:rPr>
              <w:t xml:space="preserve"> </w:t>
            </w:r>
            <w:r w:rsidRPr="00B83692">
              <w:rPr>
                <w:rFonts w:ascii="Times New Roman" w:hAnsi="Times New Roman"/>
                <w:color w:val="000000"/>
                <w:lang w:val="ru-RU"/>
              </w:rPr>
              <w:t>иштен</w:t>
            </w:r>
            <w:r w:rsidRPr="00B83692">
              <w:rPr>
                <w:rFonts w:ascii="Times New Roman" w:hAnsi="Times New Roman"/>
                <w:color w:val="000000"/>
              </w:rPr>
              <w:t xml:space="preserve"> </w:t>
            </w:r>
            <w:r w:rsidRPr="00B83692">
              <w:rPr>
                <w:rFonts w:ascii="Times New Roman" w:hAnsi="Times New Roman"/>
                <w:color w:val="000000"/>
                <w:lang w:val="ru-RU"/>
              </w:rPr>
              <w:t>кетпесе</w:t>
            </w:r>
            <w:r w:rsidRPr="00B83692">
              <w:rPr>
                <w:rFonts w:ascii="Times New Roman" w:hAnsi="Times New Roman"/>
                <w:color w:val="000000"/>
              </w:rPr>
              <w:t xml:space="preserve">, </w:t>
            </w:r>
            <w:r w:rsidRPr="00B83692">
              <w:rPr>
                <w:rFonts w:ascii="Times New Roman" w:hAnsi="Times New Roman"/>
                <w:color w:val="000000"/>
                <w:lang w:val="ru-RU"/>
              </w:rPr>
              <w:t>пайдага</w:t>
            </w:r>
            <w:r w:rsidRPr="00B83692">
              <w:rPr>
                <w:rFonts w:ascii="Times New Roman" w:hAnsi="Times New Roman"/>
                <w:color w:val="000000"/>
              </w:rPr>
              <w:t xml:space="preserve"> </w:t>
            </w:r>
            <w:r w:rsidRPr="00B83692">
              <w:rPr>
                <w:rFonts w:ascii="Times New Roman" w:hAnsi="Times New Roman"/>
                <w:color w:val="000000"/>
                <w:lang w:val="ru-RU"/>
              </w:rPr>
              <w:t>катышуу</w:t>
            </w:r>
            <w:r w:rsidRPr="00B83692">
              <w:rPr>
                <w:rFonts w:ascii="Times New Roman" w:hAnsi="Times New Roman"/>
                <w:color w:val="000000"/>
              </w:rPr>
              <w:t xml:space="preserve"> </w:t>
            </w:r>
            <w:r w:rsidRPr="00B83692">
              <w:rPr>
                <w:rFonts w:ascii="Times New Roman" w:hAnsi="Times New Roman"/>
                <w:color w:val="000000"/>
                <w:lang w:val="ru-RU"/>
              </w:rPr>
              <w:t>программасы</w:t>
            </w:r>
            <w:r w:rsidRPr="00B83692">
              <w:rPr>
                <w:rFonts w:ascii="Times New Roman" w:hAnsi="Times New Roman"/>
                <w:color w:val="000000"/>
              </w:rPr>
              <w:t xml:space="preserve"> </w:t>
            </w:r>
            <w:r w:rsidRPr="00B83692">
              <w:rPr>
                <w:rFonts w:ascii="Times New Roman" w:hAnsi="Times New Roman"/>
                <w:color w:val="000000"/>
                <w:lang w:val="ru-RU"/>
              </w:rPr>
              <w:t>боюнча</w:t>
            </w:r>
            <w:r w:rsidRPr="00B83692">
              <w:rPr>
                <w:rFonts w:ascii="Times New Roman" w:hAnsi="Times New Roman"/>
                <w:color w:val="000000"/>
              </w:rPr>
              <w:t xml:space="preserve"> </w:t>
            </w:r>
            <w:r w:rsidRPr="00B83692">
              <w:rPr>
                <w:rFonts w:ascii="Times New Roman" w:hAnsi="Times New Roman"/>
                <w:color w:val="000000"/>
                <w:lang w:val="ru-RU"/>
              </w:rPr>
              <w:t>төлөмдөрдүн</w:t>
            </w:r>
            <w:r w:rsidRPr="00B83692">
              <w:rPr>
                <w:rFonts w:ascii="Times New Roman" w:hAnsi="Times New Roman"/>
                <w:color w:val="000000"/>
              </w:rPr>
              <w:t xml:space="preserve"> </w:t>
            </w:r>
            <w:r w:rsidRPr="00B83692">
              <w:rPr>
                <w:rFonts w:ascii="Times New Roman" w:hAnsi="Times New Roman"/>
                <w:color w:val="000000"/>
                <w:lang w:val="ru-RU"/>
              </w:rPr>
              <w:t>жалпы</w:t>
            </w:r>
            <w:r w:rsidRPr="00B83692">
              <w:rPr>
                <w:rFonts w:ascii="Times New Roman" w:hAnsi="Times New Roman"/>
                <w:color w:val="000000"/>
              </w:rPr>
              <w:t xml:space="preserve"> </w:t>
            </w:r>
            <w:r w:rsidRPr="00B83692">
              <w:rPr>
                <w:rFonts w:ascii="Times New Roman" w:hAnsi="Times New Roman"/>
                <w:color w:val="000000"/>
                <w:lang w:val="ru-RU"/>
              </w:rPr>
              <w:t>суммасы</w:t>
            </w:r>
            <w:r w:rsidRPr="00B83692">
              <w:rPr>
                <w:rFonts w:ascii="Times New Roman" w:hAnsi="Times New Roman"/>
                <w:color w:val="000000"/>
              </w:rPr>
              <w:t xml:space="preserve"> </w:t>
            </w:r>
            <w:r w:rsidRPr="00B83692">
              <w:rPr>
                <w:rFonts w:ascii="Times New Roman" w:hAnsi="Times New Roman"/>
                <w:color w:val="000000"/>
                <w:lang w:val="ru-RU"/>
              </w:rPr>
              <w:t>пайданын</w:t>
            </w:r>
            <w:r w:rsidRPr="00B83692">
              <w:rPr>
                <w:rFonts w:ascii="Times New Roman" w:hAnsi="Times New Roman"/>
                <w:color w:val="000000"/>
              </w:rPr>
              <w:t xml:space="preserve"> 3%</w:t>
            </w:r>
            <w:r w:rsidRPr="00B83692">
              <w:rPr>
                <w:rFonts w:ascii="Times New Roman" w:hAnsi="Times New Roman"/>
                <w:color w:val="000000"/>
                <w:lang w:val="ru-RU"/>
              </w:rPr>
              <w:t>ын</w:t>
            </w:r>
            <w:r w:rsidRPr="00B83692">
              <w:rPr>
                <w:rFonts w:ascii="Times New Roman" w:hAnsi="Times New Roman"/>
                <w:color w:val="000000"/>
              </w:rPr>
              <w:t xml:space="preserve"> </w:t>
            </w:r>
            <w:r w:rsidRPr="00B83692">
              <w:rPr>
                <w:rFonts w:ascii="Times New Roman" w:hAnsi="Times New Roman"/>
                <w:color w:val="000000"/>
                <w:lang w:val="ru-RU"/>
              </w:rPr>
              <w:t>түзөт</w:t>
            </w:r>
            <w:r w:rsidRPr="00B83692">
              <w:rPr>
                <w:rFonts w:ascii="Times New Roman" w:hAnsi="Times New Roman"/>
                <w:color w:val="000000"/>
              </w:rPr>
              <w:t xml:space="preserve">. </w:t>
            </w:r>
            <w:r w:rsidRPr="00B83692">
              <w:rPr>
                <w:rFonts w:ascii="Times New Roman" w:hAnsi="Times New Roman"/>
                <w:color w:val="000000"/>
                <w:lang w:val="ru-RU"/>
              </w:rPr>
              <w:t>Ишкана</w:t>
            </w:r>
            <w:r w:rsidRPr="00B83692">
              <w:rPr>
                <w:rFonts w:ascii="Times New Roman" w:hAnsi="Times New Roman"/>
                <w:color w:val="000000"/>
              </w:rPr>
              <w:t xml:space="preserve"> </w:t>
            </w:r>
            <w:r w:rsidRPr="00B83692">
              <w:rPr>
                <w:rFonts w:ascii="Times New Roman" w:hAnsi="Times New Roman"/>
                <w:color w:val="000000"/>
                <w:lang w:val="ru-RU"/>
              </w:rPr>
              <w:t>кадрлардын</w:t>
            </w:r>
            <w:r w:rsidRPr="00B83692">
              <w:rPr>
                <w:rFonts w:ascii="Times New Roman" w:hAnsi="Times New Roman"/>
                <w:color w:val="000000"/>
              </w:rPr>
              <w:t xml:space="preserve"> </w:t>
            </w:r>
            <w:r w:rsidRPr="00B83692">
              <w:rPr>
                <w:rFonts w:ascii="Times New Roman" w:hAnsi="Times New Roman"/>
                <w:color w:val="000000"/>
                <w:lang w:val="ru-RU"/>
              </w:rPr>
              <w:t>алмашуусу</w:t>
            </w:r>
            <w:r w:rsidRPr="00B83692">
              <w:rPr>
                <w:rFonts w:ascii="Times New Roman" w:hAnsi="Times New Roman"/>
                <w:color w:val="000000"/>
              </w:rPr>
              <w:t xml:space="preserve"> </w:t>
            </w:r>
            <w:r w:rsidRPr="00B83692">
              <w:rPr>
                <w:rFonts w:ascii="Times New Roman" w:hAnsi="Times New Roman"/>
                <w:color w:val="000000"/>
                <w:lang w:val="ru-RU"/>
              </w:rPr>
              <w:t>төлөмдөрдү</w:t>
            </w:r>
            <w:r w:rsidRPr="00B83692">
              <w:rPr>
                <w:rFonts w:ascii="Times New Roman" w:hAnsi="Times New Roman"/>
                <w:color w:val="000000"/>
              </w:rPr>
              <w:t xml:space="preserve"> </w:t>
            </w:r>
            <w:r w:rsidRPr="00B83692">
              <w:rPr>
                <w:rFonts w:ascii="Times New Roman" w:hAnsi="Times New Roman"/>
                <w:color w:val="000000"/>
                <w:lang w:val="ru-RU"/>
              </w:rPr>
              <w:t>пайданын</w:t>
            </w:r>
            <w:r w:rsidRPr="00B83692">
              <w:rPr>
                <w:rFonts w:ascii="Times New Roman" w:hAnsi="Times New Roman"/>
                <w:color w:val="000000"/>
              </w:rPr>
              <w:t xml:space="preserve"> 2,5%</w:t>
            </w:r>
            <w:r w:rsidRPr="00B83692">
              <w:rPr>
                <w:rFonts w:ascii="Times New Roman" w:hAnsi="Times New Roman"/>
                <w:color w:val="000000"/>
                <w:lang w:val="ru-RU"/>
              </w:rPr>
              <w:t>ына</w:t>
            </w:r>
            <w:r w:rsidRPr="00B83692">
              <w:rPr>
                <w:rFonts w:ascii="Times New Roman" w:hAnsi="Times New Roman"/>
                <w:color w:val="000000"/>
              </w:rPr>
              <w:t xml:space="preserve"> </w:t>
            </w:r>
            <w:r w:rsidRPr="00B83692">
              <w:rPr>
                <w:rFonts w:ascii="Times New Roman" w:hAnsi="Times New Roman"/>
                <w:color w:val="000000"/>
                <w:lang w:val="ru-RU"/>
              </w:rPr>
              <w:t>чейин</w:t>
            </w:r>
            <w:r w:rsidRPr="00B83692">
              <w:rPr>
                <w:rFonts w:ascii="Times New Roman" w:hAnsi="Times New Roman"/>
                <w:color w:val="000000"/>
              </w:rPr>
              <w:t xml:space="preserve"> </w:t>
            </w:r>
            <w:r w:rsidRPr="00B83692">
              <w:rPr>
                <w:rFonts w:ascii="Times New Roman" w:hAnsi="Times New Roman"/>
                <w:color w:val="000000"/>
                <w:lang w:val="ru-RU"/>
              </w:rPr>
              <w:t>кыскартат</w:t>
            </w:r>
            <w:r w:rsidRPr="00B83692">
              <w:rPr>
                <w:rFonts w:ascii="Times New Roman" w:hAnsi="Times New Roman"/>
                <w:color w:val="000000"/>
              </w:rPr>
              <w:t xml:space="preserve"> </w:t>
            </w:r>
            <w:r w:rsidRPr="00B83692">
              <w:rPr>
                <w:rFonts w:ascii="Times New Roman" w:hAnsi="Times New Roman"/>
                <w:color w:val="000000"/>
                <w:lang w:val="ru-RU"/>
              </w:rPr>
              <w:t>деп</w:t>
            </w:r>
            <w:r w:rsidRPr="00B83692">
              <w:rPr>
                <w:rFonts w:ascii="Times New Roman" w:hAnsi="Times New Roman"/>
                <w:color w:val="000000"/>
              </w:rPr>
              <w:t xml:space="preserve"> </w:t>
            </w:r>
            <w:r w:rsidRPr="00B83692">
              <w:rPr>
                <w:rFonts w:ascii="Times New Roman" w:hAnsi="Times New Roman"/>
                <w:color w:val="000000"/>
                <w:lang w:val="ru-RU"/>
              </w:rPr>
              <w:t>эсептейт</w:t>
            </w:r>
            <w:r w:rsidRPr="00B83692">
              <w:rPr>
                <w:rFonts w:ascii="Times New Roman" w:hAnsi="Times New Roman"/>
                <w:color w:val="000000"/>
              </w:rPr>
              <w:t>.</w:t>
            </w:r>
          </w:p>
        </w:tc>
      </w:tr>
      <w:tr w:rsidR="00BA3937" w:rsidRPr="00B83692" w:rsidTr="009E39CD">
        <w:tc>
          <w:tcPr>
            <w:tcW w:w="5000" w:type="pct"/>
          </w:tcPr>
          <w:p w:rsidR="00BA3937" w:rsidRPr="00B83692" w:rsidRDefault="009E39CD">
            <w:pPr>
              <w:pStyle w:val="IASBTableArial"/>
              <w:rPr>
                <w:rFonts w:ascii="Times New Roman" w:hAnsi="Times New Roman"/>
              </w:rPr>
            </w:pPr>
            <w:r w:rsidRPr="00B83692">
              <w:rPr>
                <w:rFonts w:ascii="Times New Roman" w:hAnsi="Times New Roman"/>
                <w:i/>
                <w:iCs/>
                <w:color w:val="000000"/>
                <w:lang w:val="ru-RU"/>
              </w:rPr>
              <w:t>Ишкана</w:t>
            </w:r>
            <w:r w:rsidRPr="00B83692">
              <w:rPr>
                <w:rFonts w:ascii="Times New Roman" w:hAnsi="Times New Roman"/>
                <w:i/>
                <w:iCs/>
                <w:color w:val="000000"/>
              </w:rPr>
              <w:t xml:space="preserve"> </w:t>
            </w:r>
            <w:r w:rsidRPr="00B83692">
              <w:rPr>
                <w:rFonts w:ascii="Times New Roman" w:hAnsi="Times New Roman"/>
                <w:i/>
                <w:iCs/>
                <w:color w:val="000000"/>
                <w:lang w:val="ru-RU"/>
              </w:rPr>
              <w:t>милдеттенмелерди</w:t>
            </w:r>
            <w:r w:rsidRPr="00B83692">
              <w:rPr>
                <w:rFonts w:ascii="Times New Roman" w:hAnsi="Times New Roman"/>
                <w:i/>
                <w:iCs/>
                <w:color w:val="000000"/>
              </w:rPr>
              <w:t xml:space="preserve"> </w:t>
            </w:r>
            <w:r w:rsidRPr="00B83692">
              <w:rPr>
                <w:rFonts w:ascii="Times New Roman" w:hAnsi="Times New Roman"/>
                <w:i/>
                <w:iCs/>
                <w:color w:val="000000"/>
                <w:lang w:val="ru-RU"/>
              </w:rPr>
              <w:t>жана</w:t>
            </w:r>
            <w:r w:rsidR="00BD0211" w:rsidRPr="00BD0211">
              <w:rPr>
                <w:rFonts w:ascii="Times New Roman" w:hAnsi="Times New Roman"/>
                <w:i/>
                <w:iCs/>
                <w:color w:val="000000"/>
              </w:rPr>
              <w:t xml:space="preserve"> </w:t>
            </w:r>
            <w:r w:rsidRPr="00B83692">
              <w:rPr>
                <w:rFonts w:ascii="Times New Roman" w:hAnsi="Times New Roman"/>
                <w:i/>
                <w:iCs/>
                <w:color w:val="000000"/>
              </w:rPr>
              <w:t xml:space="preserve"> </w:t>
            </w:r>
            <w:r w:rsidRPr="00B83692">
              <w:rPr>
                <w:rFonts w:ascii="Times New Roman" w:hAnsi="Times New Roman"/>
                <w:i/>
                <w:iCs/>
                <w:color w:val="000000"/>
                <w:lang w:val="ru-RU"/>
              </w:rPr>
              <w:t>чыгашаны</w:t>
            </w:r>
            <w:r w:rsidRPr="00B83692">
              <w:rPr>
                <w:rFonts w:ascii="Times New Roman" w:hAnsi="Times New Roman"/>
                <w:i/>
                <w:iCs/>
                <w:color w:val="000000"/>
              </w:rPr>
              <w:t xml:space="preserve"> </w:t>
            </w:r>
            <w:r w:rsidRPr="00B83692">
              <w:rPr>
                <w:rFonts w:ascii="Times New Roman" w:hAnsi="Times New Roman"/>
                <w:i/>
                <w:iCs/>
                <w:color w:val="000000"/>
                <w:lang w:val="ru-RU"/>
              </w:rPr>
              <w:t>пайданын</w:t>
            </w:r>
            <w:r w:rsidRPr="00B83692">
              <w:rPr>
                <w:rFonts w:ascii="Times New Roman" w:hAnsi="Times New Roman"/>
                <w:i/>
                <w:iCs/>
                <w:color w:val="000000"/>
              </w:rPr>
              <w:t xml:space="preserve"> 2,5%</w:t>
            </w:r>
            <w:r w:rsidRPr="00B83692">
              <w:rPr>
                <w:rFonts w:ascii="Times New Roman" w:hAnsi="Times New Roman"/>
                <w:i/>
                <w:iCs/>
                <w:color w:val="000000"/>
                <w:lang w:val="ru-RU"/>
              </w:rPr>
              <w:t>ы</w:t>
            </w:r>
            <w:r w:rsidRPr="00B83692">
              <w:rPr>
                <w:rFonts w:ascii="Times New Roman" w:hAnsi="Times New Roman"/>
                <w:i/>
                <w:iCs/>
                <w:color w:val="000000"/>
              </w:rPr>
              <w:t xml:space="preserve"> </w:t>
            </w:r>
            <w:r w:rsidRPr="00B83692">
              <w:rPr>
                <w:rFonts w:ascii="Times New Roman" w:hAnsi="Times New Roman"/>
                <w:i/>
                <w:iCs/>
                <w:color w:val="000000"/>
                <w:lang w:val="ru-RU"/>
              </w:rPr>
              <w:t>өлчөмүндө</w:t>
            </w:r>
            <w:r w:rsidRPr="00B83692">
              <w:rPr>
                <w:rFonts w:ascii="Times New Roman" w:hAnsi="Times New Roman"/>
                <w:i/>
                <w:iCs/>
                <w:color w:val="000000"/>
              </w:rPr>
              <w:t xml:space="preserve"> </w:t>
            </w:r>
            <w:r w:rsidRPr="00B83692">
              <w:rPr>
                <w:rFonts w:ascii="Times New Roman" w:hAnsi="Times New Roman"/>
                <w:i/>
                <w:iCs/>
                <w:color w:val="000000"/>
                <w:lang w:val="ru-RU"/>
              </w:rPr>
              <w:t>тааныйт</w:t>
            </w:r>
            <w:r w:rsidRPr="00B83692">
              <w:rPr>
                <w:rFonts w:ascii="Times New Roman" w:hAnsi="Times New Roman"/>
                <w:i/>
                <w:iCs/>
                <w:color w:val="000000"/>
              </w:rPr>
              <w:t>.</w:t>
            </w:r>
          </w:p>
        </w:tc>
      </w:tr>
    </w:tbl>
    <w:p w:rsidR="00BA3937" w:rsidRPr="00B83692" w:rsidRDefault="005623C4">
      <w:pPr>
        <w:pStyle w:val="IASBNormalnpara"/>
      </w:pPr>
      <w:r w:rsidRPr="00B83692">
        <w:tab/>
      </w:r>
    </w:p>
    <w:p w:rsidR="00BA3937" w:rsidRPr="00B83692" w:rsidRDefault="005623C4">
      <w:pPr>
        <w:pStyle w:val="IASBNormalnpara"/>
        <w:rPr>
          <w:lang w:val="ru-RU"/>
        </w:rPr>
      </w:pPr>
      <w:r w:rsidRPr="00B83692">
        <w:t>21</w:t>
      </w:r>
      <w:r w:rsidRPr="00B83692">
        <w:tab/>
      </w:r>
      <w:r w:rsidR="009E39CD" w:rsidRPr="00B83692">
        <w:rPr>
          <w:color w:val="000000"/>
          <w:lang w:val="ru-RU"/>
        </w:rPr>
        <w:t>Ишканада</w:t>
      </w:r>
      <w:r w:rsidR="009E39CD" w:rsidRPr="00B83692">
        <w:rPr>
          <w:color w:val="000000"/>
        </w:rPr>
        <w:t xml:space="preserve"> </w:t>
      </w:r>
      <w:r w:rsidR="009E39CD" w:rsidRPr="00B83692">
        <w:rPr>
          <w:color w:val="000000"/>
          <w:lang w:val="ru-RU"/>
        </w:rPr>
        <w:t>премия</w:t>
      </w:r>
      <w:r w:rsidR="009E39CD" w:rsidRPr="00B83692">
        <w:rPr>
          <w:color w:val="000000"/>
        </w:rPr>
        <w:t xml:space="preserve"> </w:t>
      </w:r>
      <w:r w:rsidR="009E39CD" w:rsidRPr="00B83692">
        <w:rPr>
          <w:color w:val="000000"/>
          <w:lang w:val="ru-RU"/>
        </w:rPr>
        <w:t>төлөп</w:t>
      </w:r>
      <w:r w:rsidR="009E39CD" w:rsidRPr="00B83692">
        <w:rPr>
          <w:color w:val="000000"/>
        </w:rPr>
        <w:t xml:space="preserve"> </w:t>
      </w:r>
      <w:r w:rsidR="009E39CD" w:rsidRPr="00B83692">
        <w:rPr>
          <w:color w:val="000000"/>
          <w:lang w:val="ru-RU"/>
        </w:rPr>
        <w:t>берүү</w:t>
      </w:r>
      <w:r w:rsidR="009E39CD" w:rsidRPr="00B83692">
        <w:rPr>
          <w:color w:val="000000"/>
        </w:rPr>
        <w:t xml:space="preserve"> </w:t>
      </w:r>
      <w:r w:rsidR="009E39CD" w:rsidRPr="00B83692">
        <w:rPr>
          <w:color w:val="000000"/>
          <w:lang w:val="ru-RU"/>
        </w:rPr>
        <w:t>милдеттенмеси</w:t>
      </w:r>
      <w:r w:rsidR="009E39CD" w:rsidRPr="00B83692">
        <w:rPr>
          <w:color w:val="000000"/>
        </w:rPr>
        <w:t xml:space="preserve"> </w:t>
      </w:r>
      <w:r w:rsidR="009E39CD" w:rsidRPr="00B83692">
        <w:rPr>
          <w:color w:val="000000"/>
          <w:lang w:val="ru-RU"/>
        </w:rPr>
        <w:t>жок</w:t>
      </w:r>
      <w:r w:rsidR="009E39CD" w:rsidRPr="00B83692">
        <w:rPr>
          <w:color w:val="000000"/>
        </w:rPr>
        <w:t xml:space="preserve"> </w:t>
      </w:r>
      <w:r w:rsidR="009E39CD" w:rsidRPr="00B83692">
        <w:rPr>
          <w:color w:val="000000"/>
          <w:lang w:val="ru-RU"/>
        </w:rPr>
        <w:t>болушу</w:t>
      </w:r>
      <w:r w:rsidR="009E39CD" w:rsidRPr="00B83692">
        <w:rPr>
          <w:color w:val="000000"/>
        </w:rPr>
        <w:t xml:space="preserve"> </w:t>
      </w:r>
      <w:r w:rsidR="009E39CD" w:rsidRPr="00B83692">
        <w:rPr>
          <w:color w:val="000000"/>
          <w:lang w:val="ru-RU"/>
        </w:rPr>
        <w:t>мүмкүн</w:t>
      </w:r>
      <w:r w:rsidR="009E39CD" w:rsidRPr="00B83692">
        <w:rPr>
          <w:color w:val="000000"/>
        </w:rPr>
        <w:t xml:space="preserve">. </w:t>
      </w:r>
      <w:r w:rsidR="009E39CD" w:rsidRPr="00B83692">
        <w:rPr>
          <w:color w:val="000000"/>
          <w:lang w:val="ru-RU"/>
        </w:rPr>
        <w:t>Ошентсе да, айрым учурларда ишканада премия төлөп берүү практикасы болушу мүмкүн. Мындай учурларда ишкана конструктивдүү милдеттенмеге ээ, себеби анда премия төлөп бербөөгө реалдуу мүмкүндүк жок. Конструктивдүү милдеттенмелерди баалоо ишканадан анын айрым кызматкерлери премия албастан кетүү ыктымалдуулугун чагылдырат.</w:t>
      </w:r>
    </w:p>
    <w:p w:rsidR="00BA3937" w:rsidRPr="00B83692" w:rsidRDefault="005623C4">
      <w:pPr>
        <w:pStyle w:val="IASBNormalnpara"/>
        <w:rPr>
          <w:lang w:val="ru-RU"/>
        </w:rPr>
      </w:pPr>
      <w:r w:rsidRPr="00B83692">
        <w:rPr>
          <w:lang w:val="ru-RU"/>
        </w:rPr>
        <w:t>22</w:t>
      </w:r>
      <w:r w:rsidRPr="00B83692">
        <w:rPr>
          <w:lang w:val="ru-RU"/>
        </w:rPr>
        <w:tab/>
      </w:r>
      <w:r w:rsidR="009E39CD" w:rsidRPr="00B83692">
        <w:rPr>
          <w:color w:val="000000"/>
          <w:lang w:val="ru-RU"/>
        </w:rPr>
        <w:t>Ишкана өзүнүн пайдага же премия берүү системасына катышуу боюнча юридикалык же конструктивдүү милдеттенмелерин төмөнкү учурларда гана ишенимдүү баалай алат, эгерде:</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9E39CD" w:rsidRPr="00B83692">
        <w:rPr>
          <w:color w:val="000000"/>
          <w:lang w:val="ru-RU"/>
        </w:rPr>
        <w:t>программанын формалдаштырылган шарттары төлөмдөрдүн суммасын аныктоо формуласын камтыса;</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9E39CD" w:rsidRPr="00B83692">
        <w:rPr>
          <w:color w:val="000000"/>
          <w:lang w:val="ru-RU"/>
        </w:rPr>
        <w:t xml:space="preserve">ишкана төлөнүүгө тийиш болгон сыйакынын көлөмүн финансылык отчеттуулукту бекиткенге чейин аныктаса; же </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9E39CD" w:rsidRPr="00B83692">
        <w:rPr>
          <w:color w:val="000000"/>
          <w:lang w:val="ru-RU"/>
        </w:rPr>
        <w:t>өткөн жылдардын практикасы ишкананын конструктивдүү милдеттенмелеринин көлөмүн бир мааниде аныктоого мүмкүндүк берсе</w:t>
      </w:r>
      <w:r w:rsidRPr="00B83692">
        <w:rPr>
          <w:lang w:val="ru-RU"/>
        </w:rPr>
        <w:t>.</w:t>
      </w:r>
    </w:p>
    <w:p w:rsidR="00BA3937" w:rsidRPr="00B83692" w:rsidRDefault="005623C4">
      <w:pPr>
        <w:pStyle w:val="IASBNormalnpara"/>
        <w:rPr>
          <w:lang w:val="ru-RU"/>
        </w:rPr>
      </w:pPr>
      <w:r w:rsidRPr="00B83692">
        <w:rPr>
          <w:lang w:val="ru-RU"/>
        </w:rPr>
        <w:t>23</w:t>
      </w:r>
      <w:r w:rsidRPr="00B83692">
        <w:rPr>
          <w:lang w:val="ru-RU"/>
        </w:rPr>
        <w:tab/>
      </w:r>
      <w:r w:rsidR="009E39CD" w:rsidRPr="00B83692">
        <w:rPr>
          <w:color w:val="000000"/>
          <w:lang w:val="ru-RU"/>
        </w:rPr>
        <w:t>Пайдага жана премия берүү системасына катышуу программалары боюнча милдеттенме ишкананын менчик ээлери менен операциялардын натыйжасында эмес, а кызматкер тарабынан кызмат көрсөтүүлөргө байланыштуу келип чыгат. Ошондуктан ишкана пайдага жана премия берүү системасына катышуу программаларынын наркын пайданы бөлүштүрүү эмес, а чыгаша катарында тааныйт.</w:t>
      </w:r>
    </w:p>
    <w:p w:rsidR="00BA3937" w:rsidRPr="00B83692" w:rsidRDefault="005623C4">
      <w:pPr>
        <w:pStyle w:val="IASBNormalnpara"/>
        <w:rPr>
          <w:lang w:val="ru-RU"/>
        </w:rPr>
      </w:pPr>
      <w:r w:rsidRPr="00B83692">
        <w:rPr>
          <w:lang w:val="ru-RU"/>
        </w:rPr>
        <w:t>24</w:t>
      </w:r>
      <w:r w:rsidRPr="00B83692">
        <w:rPr>
          <w:lang w:val="ru-RU"/>
        </w:rPr>
        <w:tab/>
      </w:r>
      <w:r w:rsidR="009E39CD" w:rsidRPr="00B83692">
        <w:rPr>
          <w:color w:val="000000"/>
          <w:lang w:val="ru-RU"/>
        </w:rPr>
        <w:t>Эгерде пайдага жана премиялык сыйакыларга катышуу программалары боюнча төлөмдөр кызматкерлер кызмат көрсөткөн жылдык отчеттук мезгил аяктагандан кийин он эки ай өткөнгө чейин толук көлөмдө жүргүзүлбөй турганы күтүлсө, алар кызматкерлердин башка узак мөөнөттүү сыйакыларына тиешелүү болот (153 – 158-пункттарды караңыз).</w:t>
      </w:r>
    </w:p>
    <w:p w:rsidR="00BA3937" w:rsidRPr="00B83692" w:rsidRDefault="009E39CD">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Маалыматты ачып көрсөтүү</w:t>
      </w:r>
    </w:p>
    <w:p w:rsidR="00BA3937" w:rsidRPr="00B83692" w:rsidRDefault="005623C4">
      <w:pPr>
        <w:pStyle w:val="IASBNormalnpara"/>
        <w:rPr>
          <w:lang w:val="ru-RU"/>
        </w:rPr>
      </w:pPr>
      <w:r w:rsidRPr="00B83692">
        <w:rPr>
          <w:lang w:val="ru-RU"/>
        </w:rPr>
        <w:t>25</w:t>
      </w:r>
      <w:r w:rsidRPr="00B83692">
        <w:rPr>
          <w:lang w:val="ru-RU"/>
        </w:rPr>
        <w:tab/>
      </w:r>
      <w:r w:rsidR="009E39CD" w:rsidRPr="00B83692">
        <w:rPr>
          <w:color w:val="000000"/>
          <w:lang w:val="ru-RU"/>
        </w:rPr>
        <w:t>Бул стандарт кызматкерлердин кыска мөөнөттүү сыйакыларына карата маалыматты атайын ачып көрсөтүүнү талап кылбаганына карабастан, муну башка ФОЭСтер талап кылышы мүмкүн. Мисалы, ФОЭС (</w:t>
      </w:r>
      <w:r w:rsidR="009E39CD" w:rsidRPr="00B83692">
        <w:rPr>
          <w:color w:val="000000"/>
        </w:rPr>
        <w:t>IAS</w:t>
      </w:r>
      <w:r w:rsidR="009E39CD" w:rsidRPr="00B83692">
        <w:rPr>
          <w:color w:val="000000"/>
          <w:lang w:val="ru-RU"/>
        </w:rPr>
        <w:t>) 24 негизги башкаруучу персоналынын сыйакылары жөнүндө маалыматты ачып көрсөтүүнү талап кылат. "</w:t>
      </w:r>
      <w:r w:rsidR="009E39CD" w:rsidRPr="00B83692">
        <w:rPr>
          <w:i/>
          <w:color w:val="000000"/>
          <w:lang w:val="ru-RU"/>
        </w:rPr>
        <w:t>Финансылык отчеттуулукту берүү</w:t>
      </w:r>
      <w:r w:rsidR="009E39CD" w:rsidRPr="00B83692">
        <w:rPr>
          <w:color w:val="000000"/>
          <w:lang w:val="ru-RU"/>
        </w:rPr>
        <w:t>" ФОЭС (</w:t>
      </w:r>
      <w:r w:rsidR="009E39CD" w:rsidRPr="00B83692">
        <w:rPr>
          <w:color w:val="000000"/>
        </w:rPr>
        <w:t>IAS</w:t>
      </w:r>
      <w:r w:rsidR="009E39CD" w:rsidRPr="00B83692">
        <w:rPr>
          <w:color w:val="000000"/>
          <w:lang w:val="ru-RU"/>
        </w:rPr>
        <w:t>) 1 кызматкерлердин сыйакыларын төлөп берүүгө чыгашалардын суммасы жөнүндө маалыматты ачып көрсөтүүнү талап кылат.</w:t>
      </w:r>
    </w:p>
    <w:p w:rsidR="00BA3937" w:rsidRPr="00B83692" w:rsidRDefault="0025228C">
      <w:pPr>
        <w:pStyle w:val="IASBSectionTitle1NonInd"/>
        <w:rPr>
          <w:rFonts w:ascii="Times New Roman" w:hAnsi="Times New Roman" w:cs="Times New Roman"/>
          <w:highlight w:val="yellow"/>
          <w:lang w:val="ru-RU"/>
        </w:rPr>
      </w:pPr>
      <w:r w:rsidRPr="00B83692">
        <w:rPr>
          <w:rFonts w:ascii="Times New Roman" w:hAnsi="Times New Roman" w:cs="Times New Roman"/>
          <w:bCs/>
          <w:color w:val="000000"/>
          <w:lang w:val="ru-RU"/>
        </w:rPr>
        <w:lastRenderedPageBreak/>
        <w:t>Эмгек ишмердүүлүгү аякташы боюнча сыйакылар: белгиленген төгүмдөрү менен пенсиялык программалардын белгиленген төлөмдөрү менен пенсиялык программалардан айырмачылыгы</w:t>
      </w:r>
    </w:p>
    <w:p w:rsidR="00BA3937" w:rsidRPr="00B83692" w:rsidRDefault="005623C4">
      <w:pPr>
        <w:pStyle w:val="IASBNormalnpara"/>
        <w:rPr>
          <w:lang w:val="ru-RU"/>
        </w:rPr>
      </w:pPr>
      <w:r w:rsidRPr="00B83692">
        <w:rPr>
          <w:lang w:val="ru-RU"/>
        </w:rPr>
        <w:t>26</w:t>
      </w:r>
      <w:r w:rsidRPr="00B83692">
        <w:rPr>
          <w:lang w:val="ru-RU"/>
        </w:rPr>
        <w:tab/>
      </w:r>
      <w:r w:rsidR="0025228C" w:rsidRPr="00B83692">
        <w:rPr>
          <w:color w:val="000000"/>
          <w:lang w:val="ru-RU"/>
        </w:rPr>
        <w:t>Эмгек ишмердүүлүгү аякташы боюнча сыйакылар төмөнкүлөрдү камтыйт, мисалы:</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25228C" w:rsidRPr="00B83692">
        <w:rPr>
          <w:color w:val="000000"/>
          <w:lang w:val="ru-RU"/>
        </w:rPr>
        <w:t>пенсиялык төлөмдөр (мисалы, пенсиялар жана пенсияга чыгууда бир жолку төлөмдөр); жана</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25228C" w:rsidRPr="00B83692">
        <w:rPr>
          <w:color w:val="000000"/>
          <w:lang w:val="ru-RU"/>
        </w:rPr>
        <w:t>өмүрдү камсыздоо жана эмгек ишмердүүлүгү аякташы боюнча медициналык тейлөө сыяктуу эмгек ишмердүүлүгү аякташы боюнча башка сыйакылар</w:t>
      </w:r>
      <w:r w:rsidRPr="00B83692">
        <w:rPr>
          <w:lang w:val="ru-RU"/>
        </w:rPr>
        <w:t>.</w:t>
      </w:r>
    </w:p>
    <w:p w:rsidR="00BA3937" w:rsidRPr="00B83692" w:rsidRDefault="0025228C">
      <w:pPr>
        <w:pStyle w:val="IASBNormalnparaP"/>
        <w:rPr>
          <w:lang w:val="ru-RU"/>
        </w:rPr>
      </w:pPr>
      <w:r w:rsidRPr="00B83692">
        <w:rPr>
          <w:color w:val="000000"/>
          <w:lang w:val="ru-RU"/>
        </w:rPr>
        <w:t>Аларга ылайык ишкана ишканада эмгек ишмердүүлүгү аякташы боюнча сыйакы берген макулдашуулар эмгек ишмердүүлүгү аякташы боюнча сыйакылар программалары деп аталат. Ишкана ушул стандартты төгүмдөрдү алуу же сыйакыларды төлөп берүү үчүн алар өзүнчө юридикалык жакты билдиргенине же билдирбегенине карабастан бардык ушундай макулдашууларга колдонот.</w:t>
      </w:r>
    </w:p>
    <w:p w:rsidR="00BA3937" w:rsidRPr="00B83692" w:rsidRDefault="005623C4">
      <w:pPr>
        <w:pStyle w:val="IASBNormalnpara"/>
        <w:rPr>
          <w:lang w:val="ru-RU"/>
        </w:rPr>
      </w:pPr>
      <w:r w:rsidRPr="00B83692">
        <w:rPr>
          <w:lang w:val="ru-RU"/>
        </w:rPr>
        <w:t>27</w:t>
      </w:r>
      <w:r w:rsidRPr="00B83692">
        <w:rPr>
          <w:lang w:val="ru-RU"/>
        </w:rPr>
        <w:tab/>
      </w:r>
      <w:r w:rsidR="00C3078C" w:rsidRPr="00B83692">
        <w:rPr>
          <w:color w:val="000000"/>
          <w:lang w:val="ru-RU"/>
        </w:rPr>
        <w:t>Эмгек ишмердүүлүгү аякташы боюнча сыйакылар программалары белгиленген төгүмдөрү менен пенсиялык программаларга жана программанын анын негизги шарттарынан келип чыгуучу экономикалык мазмунуна жараша белгиленген төгүмдөрү менен пенсиялык программаларга бөлүнүшөт.</w:t>
      </w:r>
    </w:p>
    <w:p w:rsidR="00BA3937" w:rsidRPr="00B83692" w:rsidRDefault="005623C4">
      <w:pPr>
        <w:pStyle w:val="IASBNormalnpara"/>
        <w:rPr>
          <w:lang w:val="ru-RU"/>
        </w:rPr>
      </w:pPr>
      <w:r w:rsidRPr="00B83692">
        <w:rPr>
          <w:lang w:val="ru-RU"/>
        </w:rPr>
        <w:t>28</w:t>
      </w:r>
      <w:r w:rsidRPr="00B83692">
        <w:rPr>
          <w:lang w:val="ru-RU"/>
        </w:rPr>
        <w:tab/>
      </w:r>
      <w:r w:rsidR="00C3078C" w:rsidRPr="00B83692">
        <w:rPr>
          <w:color w:val="000000"/>
          <w:lang w:val="ru-RU"/>
        </w:rPr>
        <w:t>Белгиленген төгүмдөрү менен пенсиялык программалар боюнча ишкананын юридикалык же конструктивдүү милдеттенмеси ал фондго киргизүүгө макул болгон сумма менен чектелет. Ошентип, эмгек ишмердүүлүгү аякташы боюнча кызматкер тарабынан алынган</w:t>
      </w:r>
      <w:r w:rsidR="00C3078C" w:rsidRPr="00B83692" w:rsidDel="00240EAB">
        <w:rPr>
          <w:color w:val="000000"/>
          <w:lang w:val="ru-RU"/>
        </w:rPr>
        <w:t xml:space="preserve"> </w:t>
      </w:r>
      <w:r w:rsidR="00C3078C" w:rsidRPr="00B83692">
        <w:rPr>
          <w:color w:val="000000"/>
          <w:lang w:val="ru-RU"/>
        </w:rPr>
        <w:t>сыйакылардын суммасы ишкана (жана кызматкер да болушу мүмкүн) эмгек ишмердүүлүгү аякташы боюнча сыйакылардын программасына киргизген же камсыздандыруу компаниясына төлөгөн төгүмдөрдүн, төгүмдөр катарында алынган каражаттарды инвестициялоодон алынган кирешелери бар суммасы менен бирге аныкталат. Демек, актуардык тобокелдик (сыйакы күтүлгөндөн аз болуу тобокелдиги) жана инвестициялык тобокелдик (инвестицияланган активдер болжолдонулган сыйакыларды камсыздоо үчүн жетишсиз болуп чыгуу тобокелдиги) кызматкерге жүктөлөт.</w:t>
      </w:r>
    </w:p>
    <w:p w:rsidR="00BA3937" w:rsidRPr="00B83692" w:rsidRDefault="005623C4">
      <w:pPr>
        <w:pStyle w:val="IASBNormalnpara"/>
        <w:rPr>
          <w:lang w:val="ru-RU"/>
        </w:rPr>
      </w:pPr>
      <w:r w:rsidRPr="00B83692">
        <w:rPr>
          <w:lang w:val="ru-RU"/>
        </w:rPr>
        <w:t>29</w:t>
      </w:r>
      <w:r w:rsidRPr="00B83692">
        <w:rPr>
          <w:lang w:val="ru-RU"/>
        </w:rPr>
        <w:tab/>
      </w:r>
      <w:r w:rsidR="00C3078C" w:rsidRPr="00B83692">
        <w:rPr>
          <w:color w:val="000000"/>
          <w:lang w:val="ru-RU"/>
        </w:rPr>
        <w:t>Ишканада төмөнкүлөргө байланыштуу келип чыккан юридикалык милдеттенме же конструктивдүү милдеттенме болгон учурда, ишкананын милдеттенмеси ал фондго киргизүүгө макул болгон сумма менен чектелбейт: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C3078C" w:rsidRPr="00B83692">
        <w:rPr>
          <w:color w:val="000000"/>
          <w:lang w:val="ru-RU"/>
        </w:rPr>
        <w:t>ал төгүмдөрдүн суммасын гана эсепке алган жана ишканадан эгерде активдер программа боюнча төлөмдөр формуласы боюнча төлөмдөр үчүн жетишсиз болгон учурда кошумча төгүмдөрдү киргизүүнү талап кылган программа боюнча төлөмдөр формуласы менен</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C3078C" w:rsidRPr="00B83692">
        <w:rPr>
          <w:color w:val="000000"/>
          <w:lang w:val="ru-RU"/>
        </w:rPr>
        <w:t>төгүмдөргө кирешенин конкреттүү көлөмүнүн кепилдиктери (кыйыр, программа аркылуу, же түз) менен; же</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C3078C" w:rsidRPr="00B83692">
        <w:rPr>
          <w:color w:val="000000"/>
          <w:lang w:val="ru-RU"/>
        </w:rPr>
        <w:t>түзүлгөн практика менен, ал мындай конструктивдүү милдеттенмелердин пайда болушуна алып барат. Мисалы, конструктивдүү милдеттенме, тийиштүү юридикалык милдеттенме болбосо да, инфляциянын таасирин четтетүү үчүн ишканада мурдагы кызматкерлерге пенсияларды жогорулатуу салты түзүлгөн учурда келип чыгышы мүмкүн</w:t>
      </w:r>
      <w:r w:rsidRPr="00B83692">
        <w:rPr>
          <w:lang w:val="ru-RU"/>
        </w:rPr>
        <w:t>.</w:t>
      </w:r>
    </w:p>
    <w:p w:rsidR="00BA3937" w:rsidRPr="00B83692" w:rsidRDefault="005623C4">
      <w:pPr>
        <w:pStyle w:val="IASBNormalnpara"/>
        <w:rPr>
          <w:lang w:val="ru-RU"/>
        </w:rPr>
      </w:pPr>
      <w:r w:rsidRPr="00B83692">
        <w:rPr>
          <w:lang w:val="ru-RU"/>
        </w:rPr>
        <w:t>30</w:t>
      </w:r>
      <w:r w:rsidRPr="00B83692">
        <w:rPr>
          <w:lang w:val="ru-RU"/>
        </w:rPr>
        <w:tab/>
      </w:r>
      <w:r w:rsidR="00C3078C" w:rsidRPr="00B83692">
        <w:rPr>
          <w:color w:val="000000"/>
          <w:lang w:val="ru-RU"/>
        </w:rPr>
        <w:t>Белгиленген төлөмдөрү менен пенсиялык программалар боюнча</w:t>
      </w:r>
      <w:r w:rsidRPr="00B83692">
        <w:rPr>
          <w:lang w:val="ru-RU"/>
        </w:rPr>
        <w:t>:</w:t>
      </w:r>
    </w:p>
    <w:p w:rsidR="00C3078C" w:rsidRPr="00B83692" w:rsidRDefault="005623C4">
      <w:pPr>
        <w:pStyle w:val="IASBNormalnparaL1"/>
        <w:rPr>
          <w:color w:val="000000"/>
          <w:lang w:val="ru-RU"/>
        </w:rPr>
      </w:pPr>
      <w:r w:rsidRPr="00B83692">
        <w:rPr>
          <w:lang w:val="ru-RU"/>
        </w:rPr>
        <w:t>(</w:t>
      </w:r>
      <w:r w:rsidRPr="00B83692">
        <w:t>a</w:t>
      </w:r>
      <w:r w:rsidRPr="00B83692">
        <w:rPr>
          <w:lang w:val="ru-RU"/>
        </w:rPr>
        <w:t>)</w:t>
      </w:r>
      <w:r w:rsidRPr="00B83692">
        <w:rPr>
          <w:lang w:val="ru-RU"/>
        </w:rPr>
        <w:tab/>
      </w:r>
      <w:r w:rsidR="00C3078C" w:rsidRPr="00B83692">
        <w:rPr>
          <w:color w:val="000000"/>
          <w:lang w:val="ru-RU"/>
        </w:rPr>
        <w:t>ишкананын милдеттенмеси учурдагы жана мурдагы кызматкерлерге макулдашылган өлчөмдөгү сыйакыларды камсыздоодо турат; жана</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133BC7" w:rsidRPr="00B83692">
        <w:rPr>
          <w:color w:val="000000"/>
          <w:lang w:val="ru-RU"/>
        </w:rPr>
        <w:t>актуардык тобокелдик (сыйакы күтүлгөндөн көп болуу тобокелдиги) жана инвестициялык тобокелдик негизинде ишканада болгондо. Эгерде актуардык жана инвестициялык тажрыйбанын көрсөткүчтөрү күтүлгөндөн начар болсо, ишкананын милдеттенмеси көбөйүшү мүмкүн.</w:t>
      </w:r>
    </w:p>
    <w:p w:rsidR="00BA3937" w:rsidRPr="00B83692" w:rsidRDefault="005623C4">
      <w:pPr>
        <w:pStyle w:val="IASBNormalnpara"/>
        <w:rPr>
          <w:lang w:val="kk-KZ"/>
        </w:rPr>
      </w:pPr>
      <w:r w:rsidRPr="00B83692">
        <w:rPr>
          <w:lang w:val="ru-RU"/>
        </w:rPr>
        <w:t>31</w:t>
      </w:r>
      <w:r w:rsidRPr="00B83692">
        <w:rPr>
          <w:lang w:val="ru-RU"/>
        </w:rPr>
        <w:tab/>
      </w:r>
      <w:r w:rsidR="00C3078C" w:rsidRPr="00B83692">
        <w:rPr>
          <w:color w:val="000000"/>
          <w:lang w:val="ru-RU"/>
        </w:rPr>
        <w:t xml:space="preserve">32–49-пункттар тобокелдиктерди биргелешкен контроль алдында турган ишканалардын, мамлекеттик пенсиялык программалардын жана камсыздандыруу </w:t>
      </w:r>
      <w:r w:rsidR="00C3078C" w:rsidRPr="00B83692">
        <w:rPr>
          <w:color w:val="000000"/>
          <w:lang w:val="kk-KZ"/>
        </w:rPr>
        <w:t xml:space="preserve">төлөмдөрүнүн </w:t>
      </w:r>
      <w:r w:rsidR="00C3078C" w:rsidRPr="00B83692">
        <w:rPr>
          <w:color w:val="000000"/>
          <w:lang w:val="ru-RU"/>
        </w:rPr>
        <w:t>ортосунда бөлү</w:t>
      </w:r>
      <w:r w:rsidR="00C3078C" w:rsidRPr="00B83692">
        <w:rPr>
          <w:color w:val="000000"/>
          <w:lang w:val="kk-KZ"/>
        </w:rPr>
        <w:t xml:space="preserve">штүрүп </w:t>
      </w:r>
      <w:r w:rsidR="00C3078C" w:rsidRPr="00B83692">
        <w:rPr>
          <w:color w:val="000000"/>
          <w:lang w:val="ru-RU"/>
        </w:rPr>
        <w:t xml:space="preserve">турган бир нече иш берүүчүлөрдүн катышуусу менен программалардын контекстинде белгиленген төгүмдөрү менен пенсиялык программалардын </w:t>
      </w:r>
      <w:r w:rsidR="00C3078C" w:rsidRPr="00B83692">
        <w:rPr>
          <w:color w:val="000000"/>
          <w:lang w:val="kk-KZ"/>
        </w:rPr>
        <w:t xml:space="preserve">жана </w:t>
      </w:r>
      <w:r w:rsidR="00C3078C" w:rsidRPr="00B83692">
        <w:rPr>
          <w:color w:val="000000"/>
          <w:lang w:val="ru-RU"/>
        </w:rPr>
        <w:t>белгиленген төлөмдөрү менен пенсиялык программалардын айырмачылыктарын түшүндүрөт.</w:t>
      </w:r>
    </w:p>
    <w:p w:rsidR="00BA3937" w:rsidRPr="00B83692" w:rsidRDefault="00C3078C">
      <w:pPr>
        <w:pStyle w:val="IASBSectionTitle2Ind"/>
        <w:rPr>
          <w:rFonts w:ascii="Times New Roman" w:hAnsi="Times New Roman" w:cs="Times New Roman"/>
          <w:lang w:val="kk-KZ"/>
        </w:rPr>
      </w:pPr>
      <w:r w:rsidRPr="00B83692">
        <w:rPr>
          <w:rFonts w:ascii="Times New Roman" w:hAnsi="Times New Roman" w:cs="Times New Roman"/>
          <w:bCs/>
          <w:color w:val="000000"/>
          <w:lang w:val="kk-KZ"/>
        </w:rPr>
        <w:t>Иш берүүчүлөр тобунун биргелешкен пенсиялык программалары</w:t>
      </w:r>
    </w:p>
    <w:p w:rsidR="00BA3937" w:rsidRPr="000A4DC8" w:rsidRDefault="005623C4">
      <w:pPr>
        <w:pStyle w:val="IASBNormalnpara"/>
        <w:rPr>
          <w:b/>
          <w:lang w:val="kk-KZ"/>
        </w:rPr>
      </w:pPr>
      <w:r w:rsidRPr="00B83692">
        <w:rPr>
          <w:b/>
          <w:lang w:val="kk-KZ"/>
        </w:rPr>
        <w:t>32</w:t>
      </w:r>
      <w:r w:rsidRPr="00B83692">
        <w:rPr>
          <w:lang w:val="kk-KZ"/>
        </w:rPr>
        <w:tab/>
      </w:r>
      <w:r w:rsidR="00C3078C" w:rsidRPr="000A4DC8">
        <w:rPr>
          <w:b/>
          <w:bCs/>
          <w:color w:val="000000"/>
          <w:lang w:val="kk-KZ"/>
        </w:rPr>
        <w:t xml:space="preserve">Ишкана иш берүүчүлөр тобунун биргелешкен пенсиялык программасын программанын шарттарына ылайык белгиленген төгүмдөрү менен пенсиялык программа же белгиленген </w:t>
      </w:r>
      <w:r w:rsidR="00C3078C" w:rsidRPr="000A4DC8">
        <w:rPr>
          <w:b/>
          <w:bCs/>
          <w:color w:val="000000"/>
          <w:lang w:val="kk-KZ"/>
        </w:rPr>
        <w:lastRenderedPageBreak/>
        <w:t>төлөмдөрү менен пенсиялык программа (формалдык шарттардын алкагынан чыгуучу ар кандай конструктивдүү милдеттенмени кошо алганда) катарында классификациялашы керек.</w:t>
      </w:r>
    </w:p>
    <w:p w:rsidR="00BA3937" w:rsidRPr="00B83692" w:rsidRDefault="005623C4">
      <w:pPr>
        <w:pStyle w:val="IASBNormalnpara"/>
        <w:rPr>
          <w:lang w:val="kk-KZ"/>
        </w:rPr>
      </w:pPr>
      <w:r w:rsidRPr="00B83692">
        <w:rPr>
          <w:b/>
          <w:lang w:val="kk-KZ"/>
        </w:rPr>
        <w:t>33</w:t>
      </w:r>
      <w:r w:rsidRPr="00B83692">
        <w:rPr>
          <w:lang w:val="kk-KZ"/>
        </w:rPr>
        <w:tab/>
      </w:r>
      <w:r w:rsidR="00C3078C" w:rsidRPr="00B83692">
        <w:rPr>
          <w:b/>
          <w:bCs/>
          <w:color w:val="000000"/>
          <w:lang w:val="kk-KZ"/>
        </w:rPr>
        <w:t>Ишкана белгиленген төлөмдөрү менен пенсиялык программа болуп саналган иш берүүчүлөр тобунун биргелешкен пенсиялык программасына катышса жана, 34-пункт колдонулган учурларды кошпогондо, ал:</w:t>
      </w:r>
    </w:p>
    <w:p w:rsidR="00BA3937" w:rsidRPr="00B83692" w:rsidRDefault="005623C4">
      <w:pPr>
        <w:pStyle w:val="IASBNormalnparaL1"/>
        <w:rPr>
          <w:lang w:val="kk-KZ"/>
        </w:rPr>
      </w:pPr>
      <w:r w:rsidRPr="00B83692">
        <w:rPr>
          <w:b/>
          <w:lang w:val="kk-KZ"/>
        </w:rPr>
        <w:t>(a)</w:t>
      </w:r>
      <w:r w:rsidRPr="00B83692">
        <w:rPr>
          <w:lang w:val="kk-KZ"/>
        </w:rPr>
        <w:tab/>
      </w:r>
      <w:r w:rsidR="00C3078C" w:rsidRPr="00B83692">
        <w:rPr>
          <w:b/>
          <w:bCs/>
          <w:color w:val="000000"/>
          <w:lang w:val="kk-KZ"/>
        </w:rPr>
        <w:t>белгиленген төлөмдөрү менен пенсиялык программанын милдеттенмелериндеги, кудум эле белгиленген төлөмдөрү менен башка ар кандай программадагыдай эле программанын активдериндеги жана чыгымдарындагы өзүнүн пропорционалдык үлүшүн эске алууга; жана</w:t>
      </w:r>
      <w:r w:rsidR="00C3078C" w:rsidRPr="00B83692">
        <w:rPr>
          <w:bCs/>
          <w:color w:val="000000"/>
          <w:lang w:val="kk-KZ"/>
        </w:rPr>
        <w:t xml:space="preserve"> </w:t>
      </w:r>
    </w:p>
    <w:p w:rsidR="00BA3937" w:rsidRPr="00B83692" w:rsidRDefault="005623C4">
      <w:pPr>
        <w:pStyle w:val="IASBNormalnparaL1"/>
        <w:rPr>
          <w:lang w:val="kk-KZ"/>
        </w:rPr>
      </w:pPr>
      <w:r w:rsidRPr="00B83692">
        <w:rPr>
          <w:b/>
          <w:lang w:val="kk-KZ"/>
        </w:rPr>
        <w:t>(b)</w:t>
      </w:r>
      <w:r w:rsidRPr="00B83692">
        <w:rPr>
          <w:lang w:val="kk-KZ"/>
        </w:rPr>
        <w:tab/>
      </w:r>
      <w:r w:rsidR="00C3078C" w:rsidRPr="00B83692">
        <w:rPr>
          <w:b/>
          <w:bCs/>
          <w:color w:val="000000"/>
          <w:lang w:val="kk-KZ"/>
        </w:rPr>
        <w:t>135–148-пункттардын (148(d)-пунктун кошпогондо) талаптарына ылайык ачып көрсөтүлүүгө тийиш болгон маалыматты ачып көрсөтүүгө тийиш.</w:t>
      </w:r>
    </w:p>
    <w:p w:rsidR="00BA3937" w:rsidRPr="00B83692" w:rsidRDefault="005623C4">
      <w:pPr>
        <w:pStyle w:val="IASBNormalnpara"/>
        <w:rPr>
          <w:lang w:val="kk-KZ"/>
        </w:rPr>
      </w:pPr>
      <w:r w:rsidRPr="00B83692">
        <w:rPr>
          <w:b/>
          <w:lang w:val="kk-KZ"/>
        </w:rPr>
        <w:t>34</w:t>
      </w:r>
      <w:r w:rsidRPr="00B83692">
        <w:rPr>
          <w:lang w:val="kk-KZ"/>
        </w:rPr>
        <w:tab/>
      </w:r>
      <w:r w:rsidR="00C3078C" w:rsidRPr="00B83692">
        <w:rPr>
          <w:b/>
          <w:bCs/>
          <w:color w:val="000000"/>
          <w:lang w:val="kk-KZ"/>
        </w:rPr>
        <w:t>Эгерде болгон маалымат иш берүүчүлөр тобунун мындай биргелешкен пенсиялык программасына карата белгиленген төлөмдөрү менен пенсиялык программалары үчүн колдонулуучу эсепке алуу методун пайдалануу үчүн жетишсиз болсо, ишкана:</w:t>
      </w:r>
    </w:p>
    <w:p w:rsidR="00C3078C" w:rsidRPr="00B83692" w:rsidRDefault="005623C4">
      <w:pPr>
        <w:pStyle w:val="IASBNormalnparaL1"/>
        <w:rPr>
          <w:b/>
          <w:lang w:val="kk-KZ"/>
        </w:rPr>
      </w:pPr>
      <w:r w:rsidRPr="00B83692">
        <w:rPr>
          <w:b/>
          <w:lang w:val="kk-KZ"/>
        </w:rPr>
        <w:t>(a)</w:t>
      </w:r>
      <w:r w:rsidRPr="00B83692">
        <w:rPr>
          <w:lang w:val="kk-KZ"/>
        </w:rPr>
        <w:tab/>
      </w:r>
      <w:r w:rsidR="00C3078C" w:rsidRPr="00B83692">
        <w:rPr>
          <w:b/>
          <w:bCs/>
          <w:color w:val="000000"/>
          <w:lang w:val="kk-KZ"/>
        </w:rPr>
        <w:t>программаны 51 жана 52-пункттарга ылайык, ал бегиленген төгүмдөрү менен пенсиялык программа болуп саналган сыяктуу эске алуу; жана</w:t>
      </w:r>
      <w:r w:rsidR="00C3078C" w:rsidRPr="00B83692">
        <w:rPr>
          <w:b/>
          <w:lang w:val="kk-KZ"/>
        </w:rPr>
        <w:t xml:space="preserve"> </w:t>
      </w:r>
    </w:p>
    <w:p w:rsidR="00BA3937" w:rsidRPr="00B83692" w:rsidRDefault="005623C4">
      <w:pPr>
        <w:pStyle w:val="IASBNormalnparaL1"/>
        <w:rPr>
          <w:b/>
          <w:lang w:val="kk-KZ"/>
        </w:rPr>
      </w:pPr>
      <w:r w:rsidRPr="00B83692">
        <w:rPr>
          <w:b/>
          <w:lang w:val="kk-KZ"/>
        </w:rPr>
        <w:t>(b)</w:t>
      </w:r>
      <w:r w:rsidRPr="00B83692">
        <w:rPr>
          <w:b/>
          <w:lang w:val="kk-KZ"/>
        </w:rPr>
        <w:tab/>
      </w:r>
      <w:r w:rsidR="00C3078C" w:rsidRPr="00B83692">
        <w:rPr>
          <w:b/>
          <w:bCs/>
          <w:color w:val="000000"/>
          <w:lang w:val="kk-KZ"/>
        </w:rPr>
        <w:t>148-пунктка ылайык, талап кылынуучу маалыматты ачуу керек.</w:t>
      </w:r>
    </w:p>
    <w:p w:rsidR="00BA3937" w:rsidRPr="00B83692" w:rsidRDefault="005623C4">
      <w:pPr>
        <w:pStyle w:val="IASBNormalnpara"/>
        <w:rPr>
          <w:lang w:val="kk-KZ"/>
        </w:rPr>
      </w:pPr>
      <w:r w:rsidRPr="00B83692">
        <w:rPr>
          <w:lang w:val="kk-KZ"/>
        </w:rPr>
        <w:t>35</w:t>
      </w:r>
      <w:r w:rsidRPr="00B83692">
        <w:rPr>
          <w:lang w:val="kk-KZ"/>
        </w:rPr>
        <w:tab/>
      </w:r>
      <w:r w:rsidR="00C3078C" w:rsidRPr="00B83692">
        <w:rPr>
          <w:color w:val="000000"/>
          <w:lang w:val="kk-KZ"/>
        </w:rPr>
        <w:t>Төмөндө иш берүүчүлөр тобунун белгиленген төлөмдөрү менен пенсиялык программасынын мисалы келтирилген</w:t>
      </w:r>
      <w:r w:rsidRPr="00B83692">
        <w:rPr>
          <w:lang w:val="kk-KZ"/>
        </w:rPr>
        <w:t>:</w:t>
      </w:r>
    </w:p>
    <w:p w:rsidR="00BA3937" w:rsidRPr="00B83692" w:rsidRDefault="005623C4">
      <w:pPr>
        <w:pStyle w:val="IASBNormalnparaL1"/>
        <w:rPr>
          <w:lang w:val="kk-KZ"/>
        </w:rPr>
      </w:pPr>
      <w:r w:rsidRPr="00B83692">
        <w:rPr>
          <w:lang w:val="kk-KZ"/>
        </w:rPr>
        <w:t>(a)</w:t>
      </w:r>
      <w:r w:rsidRPr="00B83692">
        <w:rPr>
          <w:lang w:val="kk-KZ"/>
        </w:rPr>
        <w:tab/>
      </w:r>
      <w:r w:rsidR="00C3078C" w:rsidRPr="00B83692">
        <w:rPr>
          <w:color w:val="000000"/>
          <w:lang w:val="kk-KZ"/>
        </w:rPr>
        <w:t>программа бөлүштүрүү методу менен каржыланат, ал төмөнкүнү билдирет: төгүмдөр ушул мезгилге тийиштүү сыйакыларды төлөп берүү үчүн жетиштүү деп эсептелген деңгээлде белгиленет; жана учурдагы мезгилде иштеп табылган келечектеги сыйакылар келечектеги төгүмдөрдүн эсебинен төлөнүп берилет; жана</w:t>
      </w:r>
    </w:p>
    <w:p w:rsidR="00BA3937" w:rsidRPr="00B83692" w:rsidRDefault="005623C4">
      <w:pPr>
        <w:pStyle w:val="IASBNormalnparaL1"/>
        <w:rPr>
          <w:lang w:val="ru-RU"/>
        </w:rPr>
      </w:pPr>
      <w:r w:rsidRPr="00B83692">
        <w:rPr>
          <w:lang w:val="kk-KZ"/>
        </w:rPr>
        <w:t>(b)</w:t>
      </w:r>
      <w:r w:rsidRPr="00B83692">
        <w:rPr>
          <w:lang w:val="kk-KZ"/>
        </w:rPr>
        <w:tab/>
      </w:r>
      <w:r w:rsidR="00C3078C" w:rsidRPr="00B83692">
        <w:rPr>
          <w:color w:val="000000"/>
          <w:lang w:val="kk-KZ"/>
        </w:rPr>
        <w:t xml:space="preserve">кызматкерлерге сыйакылар алардын эмгек стажынын узактыгы менен аныкталат, а ишкананын программасына катышуучулар ишкана программадан чыккан учурга чейин кызматкерлер тарабынан иштеп табылган сыйакыларды камсыздоо үчүн төгүмдөрдү төлөп берүүсүз чыгуунун реалдуу ыкмаларына ээ эмес. Мындай программа ишкана үчүн актуардык тобокелдикти түзөт: эгерде отчеттук мезгилдин аягына карата иштеп табылган сыйакылардын төлөп берүүгө жалпы чыгымдар күтүлгөндөн жогору болсо, ишканага өзүнүн төгүмдөрүн көбөйтүүгө, же кызматкерлерди сыйакыларды төмөндөтүүгө макул болууга ынандырууга туура келет. </w:t>
      </w:r>
      <w:r w:rsidR="00C3078C" w:rsidRPr="00B83692">
        <w:rPr>
          <w:color w:val="000000"/>
          <w:lang w:val="ru-RU"/>
        </w:rPr>
        <w:t>Мына ошентип, бул программа белгиленген төлөмдөрү менен пенсиялык программа болуп эсептелет.</w:t>
      </w:r>
    </w:p>
    <w:p w:rsidR="00BA3937" w:rsidRPr="0050395A" w:rsidRDefault="005623C4">
      <w:pPr>
        <w:pStyle w:val="IASBNormalnpara"/>
        <w:rPr>
          <w:lang w:val="ru-RU"/>
        </w:rPr>
      </w:pPr>
      <w:r w:rsidRPr="00B83692">
        <w:rPr>
          <w:lang w:val="ru-RU"/>
        </w:rPr>
        <w:t>36</w:t>
      </w:r>
      <w:r w:rsidRPr="00B83692">
        <w:rPr>
          <w:lang w:val="ru-RU"/>
        </w:rPr>
        <w:tab/>
      </w:r>
      <w:r w:rsidR="00C3078C" w:rsidRPr="00B83692">
        <w:rPr>
          <w:color w:val="000000"/>
          <w:lang w:val="ru-RU"/>
        </w:rPr>
        <w:t xml:space="preserve">Эгерде ишканада белгиленген төлөмдөрү менен пенсиялык программа болуп саналган </w:t>
      </w:r>
      <w:r w:rsidR="00C3078C" w:rsidRPr="00B83692">
        <w:rPr>
          <w:color w:val="000000"/>
          <w:lang w:val="kk-KZ"/>
        </w:rPr>
        <w:t xml:space="preserve">иш берүүчүлөр тобунун </w:t>
      </w:r>
      <w:r w:rsidR="00C3078C" w:rsidRPr="00B83692">
        <w:rPr>
          <w:color w:val="000000"/>
          <w:lang w:val="ru-RU"/>
        </w:rPr>
        <w:t xml:space="preserve">биргелешкен </w:t>
      </w:r>
      <w:r w:rsidR="00C3078C" w:rsidRPr="00B83692">
        <w:rPr>
          <w:color w:val="000000"/>
          <w:lang w:val="kk-KZ"/>
        </w:rPr>
        <w:t xml:space="preserve">пенсиялык </w:t>
      </w:r>
      <w:r w:rsidR="00C3078C" w:rsidRPr="00B83692">
        <w:rPr>
          <w:color w:val="000000"/>
          <w:lang w:val="ru-RU"/>
        </w:rPr>
        <w:t>программасы</w:t>
      </w:r>
      <w:r w:rsidR="00C3078C" w:rsidRPr="00B83692">
        <w:rPr>
          <w:color w:val="000000"/>
          <w:lang w:val="kk-KZ"/>
        </w:rPr>
        <w:t xml:space="preserve"> </w:t>
      </w:r>
      <w:r w:rsidR="00C3078C" w:rsidRPr="00B83692">
        <w:rPr>
          <w:color w:val="000000"/>
          <w:lang w:val="ru-RU"/>
        </w:rPr>
        <w:t xml:space="preserve">жөнүндө маалымат жетиштүү болсо, ал белгиленген төлөмдөрү менен пенсиялык </w:t>
      </w:r>
      <w:r w:rsidR="00C3078C" w:rsidRPr="00B83692">
        <w:rPr>
          <w:bCs/>
          <w:color w:val="000000"/>
          <w:lang w:val="ru-RU"/>
        </w:rPr>
        <w:t>программа</w:t>
      </w:r>
      <w:r w:rsidR="00C3078C" w:rsidRPr="00B83692">
        <w:rPr>
          <w:bCs/>
          <w:color w:val="000000"/>
          <w:lang w:val="ky-KG"/>
        </w:rPr>
        <w:t>дагы</w:t>
      </w:r>
      <w:r w:rsidR="00C3078C" w:rsidRPr="00B83692">
        <w:rPr>
          <w:color w:val="000000"/>
          <w:lang w:val="ru-RU"/>
        </w:rPr>
        <w:t xml:space="preserve">, программанын активдериндеги жана эмгек ишмердүүлүгү аякташы боюнча ушул программа менен байланышкан сыйакыларды төлөп берүүгө чыгымдарды, белгиленген </w:t>
      </w:r>
      <w:r w:rsidR="00C3078C" w:rsidRPr="00B83692">
        <w:rPr>
          <w:color w:val="000000"/>
          <w:lang w:val="kk-KZ"/>
        </w:rPr>
        <w:t xml:space="preserve">төлөп </w:t>
      </w:r>
      <w:r w:rsidR="00C3078C" w:rsidRPr="00B83692">
        <w:rPr>
          <w:color w:val="000000"/>
          <w:lang w:val="ru-RU"/>
        </w:rPr>
        <w:t xml:space="preserve">берүүлөрү менен башка ар кандай программа боюнча да, ушундай эле түрдө эске алат. Бирок, айрым учурларда ишкана </w:t>
      </w:r>
      <w:r w:rsidR="00C3078C" w:rsidRPr="00B83692">
        <w:rPr>
          <w:color w:val="000000"/>
          <w:lang w:val="kk-KZ"/>
        </w:rPr>
        <w:t xml:space="preserve">бухгалтердик </w:t>
      </w:r>
      <w:r w:rsidR="00C3078C" w:rsidRPr="00B83692">
        <w:rPr>
          <w:color w:val="000000"/>
          <w:lang w:val="ru-RU"/>
        </w:rPr>
        <w:t xml:space="preserve">эсептин максаттары үчүн </w:t>
      </w:r>
      <w:r w:rsidR="00C3078C" w:rsidRPr="00B83692">
        <w:rPr>
          <w:color w:val="000000"/>
          <w:lang w:val="kk-KZ"/>
        </w:rPr>
        <w:t xml:space="preserve">базалык </w:t>
      </w:r>
      <w:r w:rsidR="00C3078C" w:rsidRPr="00B83692">
        <w:rPr>
          <w:color w:val="000000"/>
          <w:lang w:val="ru-RU"/>
        </w:rPr>
        <w:t xml:space="preserve">финансылык абалындагы жана программаны аткаруудагы өзүнүн үлүшүн </w:t>
      </w:r>
      <w:r w:rsidR="00C3078C" w:rsidRPr="00B83692">
        <w:rPr>
          <w:color w:val="000000"/>
          <w:lang w:val="kk-KZ"/>
        </w:rPr>
        <w:t xml:space="preserve">жетишерлик ишенимдүүлүк менен </w:t>
      </w:r>
      <w:r w:rsidR="00C3078C" w:rsidRPr="00B83692">
        <w:rPr>
          <w:color w:val="000000"/>
          <w:lang w:val="ru-RU"/>
        </w:rPr>
        <w:t>баалай албашы мүмкүн. Бул төмөнкү учурларда болушу мүмкүн, эгерде:</w:t>
      </w:r>
    </w:p>
    <w:p w:rsidR="00BA3937" w:rsidRPr="0050395A" w:rsidRDefault="005623C4">
      <w:pPr>
        <w:pStyle w:val="IASBNormalnparaL1"/>
        <w:rPr>
          <w:lang w:val="ru-RU"/>
        </w:rPr>
      </w:pPr>
      <w:r w:rsidRPr="0050395A">
        <w:rPr>
          <w:lang w:val="ru-RU"/>
        </w:rPr>
        <w:t>(</w:t>
      </w:r>
      <w:r w:rsidRPr="00B83692">
        <w:t>a</w:t>
      </w:r>
      <w:r w:rsidRPr="0050395A">
        <w:rPr>
          <w:lang w:val="ru-RU"/>
        </w:rPr>
        <w:t>)</w:t>
      </w:r>
      <w:r w:rsidRPr="0050395A">
        <w:rPr>
          <w:lang w:val="ru-RU"/>
        </w:rPr>
        <w:tab/>
      </w:r>
      <w:r w:rsidR="00C3078C" w:rsidRPr="00B83692">
        <w:rPr>
          <w:color w:val="000000"/>
          <w:lang w:val="ru-RU"/>
        </w:rPr>
        <w:t>программа</w:t>
      </w:r>
      <w:r w:rsidR="00C3078C" w:rsidRPr="0050395A">
        <w:rPr>
          <w:color w:val="000000"/>
          <w:lang w:val="ru-RU"/>
        </w:rPr>
        <w:t xml:space="preserve"> </w:t>
      </w:r>
      <w:r w:rsidR="00C3078C" w:rsidRPr="00B83692">
        <w:rPr>
          <w:color w:val="000000"/>
          <w:lang w:val="ru-RU"/>
        </w:rPr>
        <w:t>ага</w:t>
      </w:r>
      <w:r w:rsidR="00C3078C" w:rsidRPr="0050395A">
        <w:rPr>
          <w:color w:val="000000"/>
          <w:lang w:val="ru-RU"/>
        </w:rPr>
        <w:t xml:space="preserve"> </w:t>
      </w:r>
      <w:r w:rsidR="00C3078C" w:rsidRPr="00B83692">
        <w:rPr>
          <w:color w:val="000000"/>
          <w:lang w:val="ru-RU"/>
        </w:rPr>
        <w:t>катышкан</w:t>
      </w:r>
      <w:r w:rsidR="00C3078C" w:rsidRPr="0050395A">
        <w:rPr>
          <w:color w:val="000000"/>
          <w:lang w:val="ru-RU"/>
        </w:rPr>
        <w:t xml:space="preserve"> </w:t>
      </w:r>
      <w:r w:rsidR="00C3078C" w:rsidRPr="00B83692">
        <w:rPr>
          <w:color w:val="000000"/>
          <w:lang w:val="ru-RU"/>
        </w:rPr>
        <w:t>ишкананы</w:t>
      </w:r>
      <w:r w:rsidR="00C3078C" w:rsidRPr="0050395A">
        <w:rPr>
          <w:color w:val="000000"/>
          <w:lang w:val="ru-RU"/>
        </w:rPr>
        <w:t xml:space="preserve"> </w:t>
      </w:r>
      <w:r w:rsidR="00C3078C" w:rsidRPr="00B83692">
        <w:rPr>
          <w:color w:val="000000"/>
          <w:lang w:val="ru-RU"/>
        </w:rPr>
        <w:t>учурда</w:t>
      </w:r>
      <w:r w:rsidR="00C3078C" w:rsidRPr="0050395A">
        <w:rPr>
          <w:color w:val="000000"/>
          <w:lang w:val="ru-RU"/>
        </w:rPr>
        <w:t xml:space="preserve"> </w:t>
      </w:r>
      <w:r w:rsidR="00C3078C" w:rsidRPr="00B83692">
        <w:rPr>
          <w:color w:val="000000"/>
          <w:lang w:val="ru-RU"/>
        </w:rPr>
        <w:t>иштеп</w:t>
      </w:r>
      <w:r w:rsidR="00C3078C" w:rsidRPr="0050395A">
        <w:rPr>
          <w:color w:val="000000"/>
          <w:lang w:val="ru-RU"/>
        </w:rPr>
        <w:t xml:space="preserve"> </w:t>
      </w:r>
      <w:r w:rsidR="00C3078C" w:rsidRPr="00B83692">
        <w:rPr>
          <w:color w:val="000000"/>
          <w:lang w:val="ru-RU"/>
        </w:rPr>
        <w:t>жаткан</w:t>
      </w:r>
      <w:r w:rsidR="00C3078C" w:rsidRPr="0050395A">
        <w:rPr>
          <w:color w:val="000000"/>
          <w:lang w:val="ru-RU"/>
        </w:rPr>
        <w:t xml:space="preserve"> </w:t>
      </w:r>
      <w:r w:rsidR="00C3078C" w:rsidRPr="00B83692">
        <w:rPr>
          <w:color w:val="000000"/>
          <w:lang w:val="ru-RU"/>
        </w:rPr>
        <w:t>жана</w:t>
      </w:r>
      <w:r w:rsidR="00C3078C" w:rsidRPr="0050395A">
        <w:rPr>
          <w:color w:val="000000"/>
          <w:lang w:val="ru-RU"/>
        </w:rPr>
        <w:t xml:space="preserve"> </w:t>
      </w:r>
      <w:r w:rsidR="00C3078C" w:rsidRPr="00B83692">
        <w:rPr>
          <w:color w:val="000000"/>
          <w:lang w:val="ru-RU"/>
        </w:rPr>
        <w:t>башка</w:t>
      </w:r>
      <w:r w:rsidR="00C3078C" w:rsidRPr="0050395A">
        <w:rPr>
          <w:color w:val="000000"/>
          <w:lang w:val="ru-RU"/>
        </w:rPr>
        <w:t xml:space="preserve"> </w:t>
      </w:r>
      <w:r w:rsidR="00C3078C" w:rsidRPr="00B83692">
        <w:rPr>
          <w:color w:val="000000"/>
          <w:lang w:val="ru-RU"/>
        </w:rPr>
        <w:t>ишканалардын</w:t>
      </w:r>
      <w:r w:rsidR="00C3078C" w:rsidRPr="0050395A">
        <w:rPr>
          <w:color w:val="000000"/>
          <w:lang w:val="ru-RU"/>
        </w:rPr>
        <w:t xml:space="preserve"> </w:t>
      </w:r>
      <w:r w:rsidR="00C3078C" w:rsidRPr="00B83692">
        <w:rPr>
          <w:color w:val="000000"/>
          <w:lang w:val="ru-RU"/>
        </w:rPr>
        <w:t>мурдагы</w:t>
      </w:r>
      <w:r w:rsidR="00C3078C" w:rsidRPr="0050395A">
        <w:rPr>
          <w:color w:val="000000"/>
          <w:lang w:val="ru-RU"/>
        </w:rPr>
        <w:t xml:space="preserve"> </w:t>
      </w:r>
      <w:r w:rsidR="00C3078C" w:rsidRPr="00B83692">
        <w:rPr>
          <w:color w:val="000000"/>
          <w:lang w:val="ru-RU"/>
        </w:rPr>
        <w:t>кызматкерлери</w:t>
      </w:r>
      <w:r w:rsidR="00C3078C" w:rsidRPr="0050395A">
        <w:rPr>
          <w:color w:val="000000"/>
          <w:lang w:val="ru-RU"/>
        </w:rPr>
        <w:t xml:space="preserve"> </w:t>
      </w:r>
      <w:r w:rsidR="00C3078C" w:rsidRPr="00B83692">
        <w:rPr>
          <w:color w:val="000000"/>
          <w:lang w:val="ru-RU"/>
        </w:rPr>
        <w:t>менен</w:t>
      </w:r>
      <w:r w:rsidR="00C3078C" w:rsidRPr="0050395A">
        <w:rPr>
          <w:color w:val="000000"/>
          <w:lang w:val="ru-RU"/>
        </w:rPr>
        <w:t xml:space="preserve"> </w:t>
      </w:r>
      <w:r w:rsidR="00C3078C" w:rsidRPr="00B83692">
        <w:rPr>
          <w:color w:val="000000"/>
          <w:lang w:val="ru-RU"/>
        </w:rPr>
        <w:t>байланышкан</w:t>
      </w:r>
      <w:r w:rsidR="00C3078C" w:rsidRPr="0050395A">
        <w:rPr>
          <w:color w:val="000000"/>
          <w:lang w:val="ru-RU"/>
        </w:rPr>
        <w:t xml:space="preserve"> </w:t>
      </w:r>
      <w:r w:rsidR="00C3078C" w:rsidRPr="00B83692">
        <w:rPr>
          <w:color w:val="000000"/>
          <w:lang w:val="ru-RU"/>
        </w:rPr>
        <w:t>актуардык</w:t>
      </w:r>
      <w:r w:rsidR="00C3078C" w:rsidRPr="0050395A">
        <w:rPr>
          <w:color w:val="000000"/>
          <w:lang w:val="ru-RU"/>
        </w:rPr>
        <w:t xml:space="preserve"> </w:t>
      </w:r>
      <w:r w:rsidR="00C3078C" w:rsidRPr="00B83692">
        <w:rPr>
          <w:color w:val="000000"/>
          <w:lang w:val="ru-RU"/>
        </w:rPr>
        <w:t>тобокелдиктерге</w:t>
      </w:r>
      <w:r w:rsidR="00C3078C" w:rsidRPr="0050395A">
        <w:rPr>
          <w:color w:val="000000"/>
          <w:lang w:val="ru-RU"/>
        </w:rPr>
        <w:t xml:space="preserve"> </w:t>
      </w:r>
      <w:r w:rsidR="00C3078C" w:rsidRPr="00B83692">
        <w:rPr>
          <w:color w:val="000000"/>
          <w:lang w:val="ru-RU"/>
        </w:rPr>
        <w:t>тушуктурса</w:t>
      </w:r>
      <w:r w:rsidR="00C3078C" w:rsidRPr="0050395A">
        <w:rPr>
          <w:color w:val="000000"/>
          <w:lang w:val="ru-RU"/>
        </w:rPr>
        <w:t xml:space="preserve">, </w:t>
      </w:r>
      <w:r w:rsidR="00C3078C" w:rsidRPr="00B83692">
        <w:rPr>
          <w:color w:val="000000"/>
          <w:lang w:val="ru-RU"/>
        </w:rPr>
        <w:t>анын</w:t>
      </w:r>
      <w:r w:rsidR="00C3078C" w:rsidRPr="0050395A">
        <w:rPr>
          <w:color w:val="000000"/>
          <w:lang w:val="ru-RU"/>
        </w:rPr>
        <w:t xml:space="preserve"> </w:t>
      </w:r>
      <w:r w:rsidR="00C3078C" w:rsidRPr="00B83692">
        <w:rPr>
          <w:color w:val="000000"/>
          <w:lang w:val="ru-RU"/>
        </w:rPr>
        <w:t>натыйжасында</w:t>
      </w:r>
      <w:r w:rsidR="00C3078C" w:rsidRPr="0050395A">
        <w:rPr>
          <w:color w:val="000000"/>
          <w:lang w:val="ru-RU"/>
        </w:rPr>
        <w:t xml:space="preserve"> </w:t>
      </w:r>
      <w:r w:rsidR="00C3078C" w:rsidRPr="00B83692">
        <w:rPr>
          <w:color w:val="000000"/>
          <w:lang w:val="ru-RU"/>
        </w:rPr>
        <w:t>бул</w:t>
      </w:r>
      <w:r w:rsidR="00C3078C" w:rsidRPr="0050395A">
        <w:rPr>
          <w:color w:val="000000"/>
          <w:lang w:val="ru-RU"/>
        </w:rPr>
        <w:t xml:space="preserve"> </w:t>
      </w:r>
      <w:r w:rsidR="00C3078C" w:rsidRPr="00B83692">
        <w:rPr>
          <w:color w:val="000000"/>
          <w:lang w:val="ru-RU"/>
        </w:rPr>
        <w:t>программага</w:t>
      </w:r>
      <w:r w:rsidR="00C3078C" w:rsidRPr="0050395A">
        <w:rPr>
          <w:color w:val="000000"/>
          <w:lang w:val="ru-RU"/>
        </w:rPr>
        <w:t xml:space="preserve"> </w:t>
      </w:r>
      <w:r w:rsidR="00C3078C" w:rsidRPr="00B83692">
        <w:rPr>
          <w:color w:val="000000"/>
          <w:lang w:val="ru-RU"/>
        </w:rPr>
        <w:t>катышкан</w:t>
      </w:r>
      <w:r w:rsidR="00C3078C" w:rsidRPr="0050395A">
        <w:rPr>
          <w:color w:val="000000"/>
          <w:lang w:val="ru-RU"/>
        </w:rPr>
        <w:t xml:space="preserve"> </w:t>
      </w:r>
      <w:r w:rsidR="00C3078C" w:rsidRPr="00B83692">
        <w:rPr>
          <w:color w:val="000000"/>
          <w:lang w:val="ru-RU"/>
        </w:rPr>
        <w:t>айрым</w:t>
      </w:r>
      <w:r w:rsidR="00C3078C" w:rsidRPr="0050395A">
        <w:rPr>
          <w:color w:val="000000"/>
          <w:lang w:val="ru-RU"/>
        </w:rPr>
        <w:t xml:space="preserve"> </w:t>
      </w:r>
      <w:r w:rsidR="00C3078C" w:rsidRPr="00B83692">
        <w:rPr>
          <w:color w:val="000000"/>
          <w:lang w:val="ru-RU"/>
        </w:rPr>
        <w:t>ишканалар</w:t>
      </w:r>
      <w:r w:rsidR="00C3078C" w:rsidRPr="0050395A">
        <w:rPr>
          <w:color w:val="000000"/>
          <w:lang w:val="ru-RU"/>
        </w:rPr>
        <w:t xml:space="preserve"> </w:t>
      </w:r>
      <w:r w:rsidR="00C3078C" w:rsidRPr="00B83692">
        <w:rPr>
          <w:color w:val="000000"/>
          <w:lang w:val="ru-RU"/>
        </w:rPr>
        <w:t>ортосундагы</w:t>
      </w:r>
      <w:r w:rsidR="00C3078C" w:rsidRPr="0050395A">
        <w:rPr>
          <w:color w:val="000000"/>
          <w:lang w:val="ru-RU"/>
        </w:rPr>
        <w:t xml:space="preserve"> </w:t>
      </w:r>
      <w:r w:rsidR="00C3078C" w:rsidRPr="00B83692">
        <w:rPr>
          <w:color w:val="000000"/>
          <w:lang w:val="ru-RU"/>
        </w:rPr>
        <w:t>милдеттенмелерди</w:t>
      </w:r>
      <w:r w:rsidR="00C3078C" w:rsidRPr="0050395A">
        <w:rPr>
          <w:color w:val="000000"/>
          <w:lang w:val="ru-RU"/>
        </w:rPr>
        <w:t xml:space="preserve">, </w:t>
      </w:r>
      <w:r w:rsidR="00C3078C" w:rsidRPr="00B83692">
        <w:rPr>
          <w:color w:val="000000"/>
          <w:lang w:val="ru-RU"/>
        </w:rPr>
        <w:t>программанын</w:t>
      </w:r>
      <w:r w:rsidR="00C3078C" w:rsidRPr="0050395A">
        <w:rPr>
          <w:color w:val="000000"/>
          <w:lang w:val="ru-RU"/>
        </w:rPr>
        <w:t xml:space="preserve"> </w:t>
      </w:r>
      <w:r w:rsidR="00C3078C" w:rsidRPr="00B83692">
        <w:rPr>
          <w:color w:val="000000"/>
          <w:lang w:val="ru-RU"/>
        </w:rPr>
        <w:t>активдерин</w:t>
      </w:r>
      <w:r w:rsidR="00C3078C" w:rsidRPr="0050395A">
        <w:rPr>
          <w:color w:val="000000"/>
          <w:lang w:val="ru-RU"/>
        </w:rPr>
        <w:t xml:space="preserve"> </w:t>
      </w:r>
      <w:r w:rsidR="00C3078C" w:rsidRPr="00B83692">
        <w:rPr>
          <w:color w:val="000000"/>
          <w:lang w:val="ru-RU"/>
        </w:rPr>
        <w:t>жана</w:t>
      </w:r>
      <w:r w:rsidR="00C3078C" w:rsidRPr="0050395A">
        <w:rPr>
          <w:color w:val="000000"/>
          <w:lang w:val="ru-RU"/>
        </w:rPr>
        <w:t xml:space="preserve"> </w:t>
      </w:r>
      <w:r w:rsidR="00C3078C" w:rsidRPr="00B83692">
        <w:rPr>
          <w:color w:val="000000"/>
          <w:lang w:val="ru-RU"/>
        </w:rPr>
        <w:t>чыгымдарды</w:t>
      </w:r>
      <w:r w:rsidR="00C3078C" w:rsidRPr="0050395A">
        <w:rPr>
          <w:color w:val="000000"/>
          <w:lang w:val="ru-RU"/>
        </w:rPr>
        <w:t xml:space="preserve"> </w:t>
      </w:r>
      <w:r w:rsidR="00C3078C" w:rsidRPr="00B83692">
        <w:rPr>
          <w:color w:val="000000"/>
          <w:lang w:val="ru-RU"/>
        </w:rPr>
        <w:t>бөлүштүрүү</w:t>
      </w:r>
      <w:r w:rsidR="00C3078C" w:rsidRPr="0050395A">
        <w:rPr>
          <w:color w:val="000000"/>
          <w:lang w:val="ru-RU"/>
        </w:rPr>
        <w:t xml:space="preserve"> </w:t>
      </w:r>
      <w:r w:rsidR="00C3078C" w:rsidRPr="00B83692">
        <w:rPr>
          <w:color w:val="000000"/>
          <w:lang w:val="ru-RU"/>
        </w:rPr>
        <w:t>үчүн</w:t>
      </w:r>
      <w:r w:rsidR="00C3078C" w:rsidRPr="0050395A">
        <w:rPr>
          <w:color w:val="000000"/>
          <w:lang w:val="ru-RU"/>
        </w:rPr>
        <w:t xml:space="preserve"> </w:t>
      </w:r>
      <w:r w:rsidR="00C3078C" w:rsidRPr="00B83692">
        <w:rPr>
          <w:color w:val="000000"/>
          <w:lang w:val="ru-RU"/>
        </w:rPr>
        <w:t>ырааттуу</w:t>
      </w:r>
      <w:r w:rsidR="00C3078C" w:rsidRPr="0050395A">
        <w:rPr>
          <w:color w:val="000000"/>
          <w:lang w:val="ru-RU"/>
        </w:rPr>
        <w:t xml:space="preserve"> </w:t>
      </w:r>
      <w:r w:rsidR="00C3078C" w:rsidRPr="00B83692">
        <w:rPr>
          <w:color w:val="000000"/>
          <w:lang w:val="ru-RU"/>
        </w:rPr>
        <w:t>жана</w:t>
      </w:r>
      <w:r w:rsidR="00C3078C" w:rsidRPr="0050395A">
        <w:rPr>
          <w:color w:val="000000"/>
          <w:lang w:val="ru-RU"/>
        </w:rPr>
        <w:t xml:space="preserve"> </w:t>
      </w:r>
      <w:r w:rsidR="00C3078C" w:rsidRPr="00B83692">
        <w:rPr>
          <w:color w:val="000000"/>
          <w:lang w:val="ru-RU"/>
        </w:rPr>
        <w:t>ишенимдүү</w:t>
      </w:r>
      <w:r w:rsidR="00C3078C" w:rsidRPr="0050395A">
        <w:rPr>
          <w:color w:val="000000"/>
          <w:lang w:val="ru-RU"/>
        </w:rPr>
        <w:t xml:space="preserve"> </w:t>
      </w:r>
      <w:r w:rsidR="00C3078C" w:rsidRPr="00B83692">
        <w:rPr>
          <w:color w:val="000000"/>
          <w:lang w:val="ru-RU"/>
        </w:rPr>
        <w:t>база</w:t>
      </w:r>
      <w:r w:rsidR="00C3078C" w:rsidRPr="0050395A">
        <w:rPr>
          <w:color w:val="000000"/>
          <w:lang w:val="ru-RU"/>
        </w:rPr>
        <w:t xml:space="preserve"> </w:t>
      </w:r>
      <w:r w:rsidR="00C3078C" w:rsidRPr="00B83692">
        <w:rPr>
          <w:color w:val="000000"/>
          <w:lang w:val="ru-RU"/>
        </w:rPr>
        <w:t>жок</w:t>
      </w:r>
      <w:r w:rsidR="00C3078C" w:rsidRPr="0050395A">
        <w:rPr>
          <w:color w:val="000000"/>
          <w:lang w:val="ru-RU"/>
        </w:rPr>
        <w:t xml:space="preserve">; </w:t>
      </w:r>
      <w:r w:rsidR="00C3078C" w:rsidRPr="00B83692">
        <w:rPr>
          <w:color w:val="000000"/>
          <w:lang w:val="ru-RU"/>
        </w:rPr>
        <w:t>же</w:t>
      </w:r>
    </w:p>
    <w:p w:rsidR="00BA3937" w:rsidRPr="0050395A" w:rsidRDefault="005623C4">
      <w:pPr>
        <w:pStyle w:val="IASBNormalnparaL1"/>
        <w:rPr>
          <w:lang w:val="ru-RU"/>
        </w:rPr>
      </w:pPr>
      <w:r w:rsidRPr="0050395A">
        <w:rPr>
          <w:lang w:val="ru-RU"/>
        </w:rPr>
        <w:t>(</w:t>
      </w:r>
      <w:r w:rsidRPr="00B83692">
        <w:t>b</w:t>
      </w:r>
      <w:r w:rsidRPr="0050395A">
        <w:rPr>
          <w:lang w:val="ru-RU"/>
        </w:rPr>
        <w:t>)</w:t>
      </w:r>
      <w:r w:rsidRPr="0050395A">
        <w:rPr>
          <w:lang w:val="ru-RU"/>
        </w:rPr>
        <w:tab/>
      </w:r>
      <w:r w:rsidR="00C3078C" w:rsidRPr="00B83692">
        <w:rPr>
          <w:color w:val="000000"/>
          <w:lang w:val="ru-RU"/>
        </w:rPr>
        <w:t>ишканада</w:t>
      </w:r>
      <w:r w:rsidR="00C3078C" w:rsidRPr="0050395A">
        <w:rPr>
          <w:color w:val="000000"/>
          <w:lang w:val="ru-RU"/>
        </w:rPr>
        <w:t xml:space="preserve"> </w:t>
      </w:r>
      <w:r w:rsidR="00C3078C" w:rsidRPr="00B83692">
        <w:rPr>
          <w:color w:val="000000"/>
          <w:lang w:val="ru-RU"/>
        </w:rPr>
        <w:t>бул</w:t>
      </w:r>
      <w:r w:rsidR="00C3078C" w:rsidRPr="0050395A">
        <w:rPr>
          <w:color w:val="000000"/>
          <w:lang w:val="ru-RU"/>
        </w:rPr>
        <w:t xml:space="preserve"> </w:t>
      </w:r>
      <w:r w:rsidR="00C3078C" w:rsidRPr="00B83692">
        <w:rPr>
          <w:color w:val="000000"/>
          <w:lang w:val="ru-RU"/>
        </w:rPr>
        <w:t>стандарттын</w:t>
      </w:r>
      <w:r w:rsidR="00C3078C" w:rsidRPr="0050395A">
        <w:rPr>
          <w:color w:val="000000"/>
          <w:lang w:val="ru-RU"/>
        </w:rPr>
        <w:t xml:space="preserve"> </w:t>
      </w:r>
      <w:r w:rsidR="00C3078C" w:rsidRPr="00B83692">
        <w:rPr>
          <w:color w:val="000000"/>
          <w:lang w:val="ru-RU"/>
        </w:rPr>
        <w:t>талаптарын</w:t>
      </w:r>
      <w:r w:rsidR="00C3078C" w:rsidRPr="0050395A">
        <w:rPr>
          <w:color w:val="000000"/>
          <w:lang w:val="ru-RU"/>
        </w:rPr>
        <w:t xml:space="preserve"> </w:t>
      </w:r>
      <w:r w:rsidR="00C3078C" w:rsidRPr="00B83692">
        <w:rPr>
          <w:color w:val="000000"/>
          <w:lang w:val="ru-RU"/>
        </w:rPr>
        <w:t>канааттандырган</w:t>
      </w:r>
      <w:r w:rsidR="00C3078C" w:rsidRPr="0050395A">
        <w:rPr>
          <w:color w:val="000000"/>
          <w:lang w:val="ru-RU"/>
        </w:rPr>
        <w:t xml:space="preserve"> </w:t>
      </w:r>
      <w:r w:rsidR="00C3078C" w:rsidRPr="00B83692">
        <w:rPr>
          <w:color w:val="000000"/>
          <w:lang w:val="ru-RU"/>
        </w:rPr>
        <w:t>программа</w:t>
      </w:r>
      <w:r w:rsidR="00C3078C" w:rsidRPr="0050395A">
        <w:rPr>
          <w:color w:val="000000"/>
          <w:lang w:val="ru-RU"/>
        </w:rPr>
        <w:t xml:space="preserve"> </w:t>
      </w:r>
      <w:r w:rsidR="00C3078C" w:rsidRPr="00B83692">
        <w:rPr>
          <w:color w:val="000000"/>
          <w:lang w:val="ru-RU"/>
        </w:rPr>
        <w:t>жөнүндө</w:t>
      </w:r>
      <w:r w:rsidR="00C3078C" w:rsidRPr="0050395A">
        <w:rPr>
          <w:color w:val="000000"/>
          <w:lang w:val="ru-RU"/>
        </w:rPr>
        <w:t xml:space="preserve"> </w:t>
      </w:r>
      <w:r w:rsidR="00C3078C" w:rsidRPr="00B83692">
        <w:rPr>
          <w:color w:val="000000"/>
          <w:lang w:val="ru-RU"/>
        </w:rPr>
        <w:t>маалыматка</w:t>
      </w:r>
      <w:r w:rsidR="00C3078C" w:rsidRPr="0050395A">
        <w:rPr>
          <w:color w:val="000000"/>
          <w:lang w:val="ru-RU"/>
        </w:rPr>
        <w:t xml:space="preserve"> </w:t>
      </w:r>
      <w:r w:rsidR="00C3078C" w:rsidRPr="00B83692">
        <w:rPr>
          <w:color w:val="000000"/>
          <w:lang w:val="ru-RU"/>
        </w:rPr>
        <w:t>жеткиликтүүлүгү</w:t>
      </w:r>
      <w:r w:rsidR="00C3078C" w:rsidRPr="0050395A">
        <w:rPr>
          <w:color w:val="000000"/>
          <w:lang w:val="ru-RU"/>
        </w:rPr>
        <w:t xml:space="preserve"> </w:t>
      </w:r>
      <w:r w:rsidR="00C3078C" w:rsidRPr="00B83692">
        <w:rPr>
          <w:color w:val="000000"/>
          <w:lang w:val="ru-RU"/>
        </w:rPr>
        <w:t>жок</w:t>
      </w:r>
      <w:r w:rsidR="00C3078C" w:rsidRPr="0050395A">
        <w:rPr>
          <w:color w:val="000000"/>
          <w:lang w:val="ru-RU"/>
        </w:rPr>
        <w:t>.</w:t>
      </w:r>
    </w:p>
    <w:p w:rsidR="00BA3937" w:rsidRPr="0050395A" w:rsidRDefault="00C3078C">
      <w:pPr>
        <w:pStyle w:val="IASBNormalnparaP"/>
        <w:rPr>
          <w:lang w:val="ru-RU"/>
        </w:rPr>
      </w:pPr>
      <w:r w:rsidRPr="00B83692">
        <w:rPr>
          <w:color w:val="000000"/>
          <w:lang w:val="ru-RU"/>
        </w:rPr>
        <w:t>Мындай</w:t>
      </w:r>
      <w:r w:rsidRPr="0050395A">
        <w:rPr>
          <w:color w:val="000000"/>
          <w:lang w:val="ru-RU"/>
        </w:rPr>
        <w:t xml:space="preserve"> </w:t>
      </w:r>
      <w:r w:rsidRPr="00B83692">
        <w:rPr>
          <w:color w:val="000000"/>
          <w:lang w:val="ru-RU"/>
        </w:rPr>
        <w:t>учурларда</w:t>
      </w:r>
      <w:r w:rsidRPr="0050395A">
        <w:rPr>
          <w:color w:val="000000"/>
          <w:lang w:val="ru-RU"/>
        </w:rPr>
        <w:t xml:space="preserve"> </w:t>
      </w:r>
      <w:r w:rsidRPr="00B83692">
        <w:rPr>
          <w:color w:val="000000"/>
          <w:lang w:val="ru-RU"/>
        </w:rPr>
        <w:t>ишкана</w:t>
      </w:r>
      <w:r w:rsidRPr="0050395A">
        <w:rPr>
          <w:color w:val="000000"/>
          <w:lang w:val="ru-RU"/>
        </w:rPr>
        <w:t xml:space="preserve"> </w:t>
      </w:r>
      <w:r w:rsidRPr="00B83692">
        <w:rPr>
          <w:color w:val="000000"/>
          <w:lang w:val="ru-RU"/>
        </w:rPr>
        <w:t>программаны</w:t>
      </w:r>
      <w:r w:rsidRPr="0050395A">
        <w:rPr>
          <w:color w:val="000000"/>
          <w:lang w:val="ru-RU"/>
        </w:rPr>
        <w:t xml:space="preserve"> </w:t>
      </w:r>
      <w:r w:rsidRPr="00B83692">
        <w:rPr>
          <w:color w:val="000000"/>
          <w:lang w:val="ru-RU"/>
        </w:rPr>
        <w:t>ал</w:t>
      </w:r>
      <w:r w:rsidRPr="0050395A">
        <w:rPr>
          <w:color w:val="000000"/>
          <w:lang w:val="ru-RU"/>
        </w:rPr>
        <w:t xml:space="preserve"> </w:t>
      </w:r>
      <w:r w:rsidRPr="00B83692">
        <w:rPr>
          <w:color w:val="000000"/>
          <w:lang w:val="ru-RU"/>
        </w:rPr>
        <w:t>белгиленген</w:t>
      </w:r>
      <w:r w:rsidRPr="0050395A">
        <w:rPr>
          <w:color w:val="000000"/>
          <w:lang w:val="ru-RU"/>
        </w:rPr>
        <w:t xml:space="preserve"> </w:t>
      </w:r>
      <w:r w:rsidRPr="00B83692">
        <w:rPr>
          <w:color w:val="000000"/>
          <w:lang w:val="ru-RU"/>
        </w:rPr>
        <w:t>төгүмдөрү</w:t>
      </w:r>
      <w:r w:rsidRPr="0050395A">
        <w:rPr>
          <w:color w:val="000000"/>
          <w:lang w:val="ru-RU"/>
        </w:rPr>
        <w:t xml:space="preserve"> </w:t>
      </w:r>
      <w:r w:rsidRPr="00B83692">
        <w:rPr>
          <w:color w:val="000000"/>
          <w:lang w:val="ru-RU"/>
        </w:rPr>
        <w:t>менен</w:t>
      </w:r>
      <w:r w:rsidRPr="0050395A">
        <w:rPr>
          <w:color w:val="000000"/>
          <w:lang w:val="ru-RU"/>
        </w:rPr>
        <w:t xml:space="preserve"> </w:t>
      </w:r>
      <w:r w:rsidRPr="00B83692">
        <w:rPr>
          <w:color w:val="000000"/>
          <w:lang w:val="ru-RU"/>
        </w:rPr>
        <w:t>пенсиялык</w:t>
      </w:r>
      <w:r w:rsidRPr="0050395A">
        <w:rPr>
          <w:color w:val="000000"/>
          <w:lang w:val="ru-RU"/>
        </w:rPr>
        <w:t xml:space="preserve"> </w:t>
      </w:r>
      <w:r w:rsidRPr="00B83692">
        <w:rPr>
          <w:color w:val="000000"/>
          <w:lang w:val="ru-RU"/>
        </w:rPr>
        <w:t>программа</w:t>
      </w:r>
      <w:r w:rsidRPr="0050395A">
        <w:rPr>
          <w:color w:val="000000"/>
          <w:lang w:val="ru-RU"/>
        </w:rPr>
        <w:t xml:space="preserve"> </w:t>
      </w:r>
      <w:r w:rsidRPr="00B83692">
        <w:rPr>
          <w:color w:val="000000"/>
          <w:lang w:val="ru-RU"/>
        </w:rPr>
        <w:t>болгондогудай</w:t>
      </w:r>
      <w:r w:rsidRPr="0050395A">
        <w:rPr>
          <w:color w:val="000000"/>
          <w:lang w:val="ru-RU"/>
        </w:rPr>
        <w:t xml:space="preserve"> </w:t>
      </w:r>
      <w:r w:rsidRPr="00B83692">
        <w:rPr>
          <w:color w:val="000000"/>
          <w:lang w:val="ru-RU"/>
        </w:rPr>
        <w:t>эсепке</w:t>
      </w:r>
      <w:r w:rsidRPr="0050395A">
        <w:rPr>
          <w:color w:val="000000"/>
          <w:lang w:val="ru-RU"/>
        </w:rPr>
        <w:t xml:space="preserve"> </w:t>
      </w:r>
      <w:r w:rsidRPr="00B83692">
        <w:rPr>
          <w:color w:val="000000"/>
          <w:lang w:val="ru-RU"/>
        </w:rPr>
        <w:t>алууну</w:t>
      </w:r>
      <w:r w:rsidRPr="0050395A">
        <w:rPr>
          <w:color w:val="000000"/>
          <w:lang w:val="ru-RU"/>
        </w:rPr>
        <w:t xml:space="preserve"> </w:t>
      </w:r>
      <w:r w:rsidRPr="00B83692">
        <w:rPr>
          <w:color w:val="000000"/>
          <w:lang w:val="ru-RU"/>
        </w:rPr>
        <w:t>жүргүзөт</w:t>
      </w:r>
      <w:r w:rsidRPr="0050395A">
        <w:rPr>
          <w:color w:val="000000"/>
          <w:lang w:val="ru-RU"/>
        </w:rPr>
        <w:t xml:space="preserve">, </w:t>
      </w:r>
      <w:r w:rsidRPr="00B83692">
        <w:rPr>
          <w:color w:val="000000"/>
          <w:lang w:val="ru-RU"/>
        </w:rPr>
        <w:t>жана</w:t>
      </w:r>
      <w:r w:rsidRPr="0050395A">
        <w:rPr>
          <w:color w:val="000000"/>
          <w:lang w:val="ru-RU"/>
        </w:rPr>
        <w:t xml:space="preserve"> 148-</w:t>
      </w:r>
      <w:r w:rsidRPr="00B83692">
        <w:rPr>
          <w:color w:val="000000"/>
          <w:lang w:val="ru-RU"/>
        </w:rPr>
        <w:t>пункттун</w:t>
      </w:r>
      <w:r w:rsidRPr="0050395A">
        <w:rPr>
          <w:color w:val="000000"/>
          <w:lang w:val="ru-RU"/>
        </w:rPr>
        <w:t xml:space="preserve"> </w:t>
      </w:r>
      <w:r w:rsidRPr="00B83692">
        <w:rPr>
          <w:color w:val="000000"/>
          <w:lang w:val="ru-RU"/>
        </w:rPr>
        <w:t>талаптарына</w:t>
      </w:r>
      <w:r w:rsidRPr="0050395A">
        <w:rPr>
          <w:color w:val="000000"/>
          <w:lang w:val="ru-RU"/>
        </w:rPr>
        <w:t xml:space="preserve"> </w:t>
      </w:r>
      <w:r w:rsidRPr="00B83692">
        <w:rPr>
          <w:color w:val="000000"/>
          <w:lang w:val="ru-RU"/>
        </w:rPr>
        <w:t>ылайык</w:t>
      </w:r>
      <w:r w:rsidRPr="0050395A">
        <w:rPr>
          <w:color w:val="000000"/>
          <w:lang w:val="ru-RU"/>
        </w:rPr>
        <w:t xml:space="preserve"> </w:t>
      </w:r>
      <w:r w:rsidRPr="00B83692">
        <w:rPr>
          <w:color w:val="000000"/>
          <w:lang w:val="ru-RU"/>
        </w:rPr>
        <w:t>кошумча</w:t>
      </w:r>
      <w:r w:rsidRPr="0050395A">
        <w:rPr>
          <w:color w:val="000000"/>
          <w:lang w:val="ru-RU"/>
        </w:rPr>
        <w:t xml:space="preserve"> </w:t>
      </w:r>
      <w:r w:rsidRPr="00B83692">
        <w:rPr>
          <w:color w:val="000000"/>
          <w:lang w:val="ru-RU"/>
        </w:rPr>
        <w:t>маалыматты</w:t>
      </w:r>
      <w:r w:rsidRPr="0050395A">
        <w:rPr>
          <w:color w:val="000000"/>
          <w:lang w:val="ru-RU"/>
        </w:rPr>
        <w:t xml:space="preserve"> </w:t>
      </w:r>
      <w:r w:rsidRPr="00B83692">
        <w:rPr>
          <w:color w:val="000000"/>
          <w:lang w:val="ru-RU"/>
        </w:rPr>
        <w:t>ачып</w:t>
      </w:r>
      <w:r w:rsidRPr="0050395A">
        <w:rPr>
          <w:color w:val="000000"/>
          <w:lang w:val="ru-RU"/>
        </w:rPr>
        <w:t xml:space="preserve"> </w:t>
      </w:r>
      <w:r w:rsidRPr="00B83692">
        <w:rPr>
          <w:color w:val="000000"/>
          <w:lang w:val="ru-RU"/>
        </w:rPr>
        <w:t>көрсөтөт</w:t>
      </w:r>
      <w:r w:rsidRPr="0050395A">
        <w:rPr>
          <w:color w:val="000000"/>
          <w:lang w:val="ru-RU"/>
        </w:rPr>
        <w:t>.</w:t>
      </w:r>
    </w:p>
    <w:p w:rsidR="00BA3937" w:rsidRPr="0050395A" w:rsidRDefault="005623C4">
      <w:pPr>
        <w:pStyle w:val="IASBNormalnpara"/>
        <w:rPr>
          <w:lang w:val="ru-RU"/>
        </w:rPr>
      </w:pPr>
      <w:r w:rsidRPr="0050395A">
        <w:rPr>
          <w:lang w:val="ru-RU"/>
        </w:rPr>
        <w:t>37</w:t>
      </w:r>
      <w:r w:rsidRPr="0050395A">
        <w:rPr>
          <w:lang w:val="ru-RU"/>
        </w:rPr>
        <w:tab/>
      </w:r>
      <w:r w:rsidR="00C3078C" w:rsidRPr="00B83692">
        <w:rPr>
          <w:color w:val="000000"/>
          <w:lang w:val="ru-RU"/>
        </w:rPr>
        <w:t>Иш</w:t>
      </w:r>
      <w:r w:rsidR="00C3078C" w:rsidRPr="0050395A">
        <w:rPr>
          <w:color w:val="000000"/>
          <w:lang w:val="ru-RU"/>
        </w:rPr>
        <w:t xml:space="preserve"> </w:t>
      </w:r>
      <w:r w:rsidR="00C3078C" w:rsidRPr="00B83692">
        <w:rPr>
          <w:color w:val="000000"/>
          <w:lang w:val="ru-RU"/>
        </w:rPr>
        <w:t>берүүчүлөр</w:t>
      </w:r>
      <w:r w:rsidR="00C3078C" w:rsidRPr="0050395A">
        <w:rPr>
          <w:color w:val="000000"/>
          <w:lang w:val="ru-RU"/>
        </w:rPr>
        <w:t xml:space="preserve"> </w:t>
      </w:r>
      <w:r w:rsidR="00C3078C" w:rsidRPr="00B83692">
        <w:rPr>
          <w:color w:val="000000"/>
          <w:lang w:val="ru-RU"/>
        </w:rPr>
        <w:t>тобунун</w:t>
      </w:r>
      <w:r w:rsidR="00C3078C" w:rsidRPr="0050395A">
        <w:rPr>
          <w:color w:val="000000"/>
          <w:lang w:val="ru-RU"/>
        </w:rPr>
        <w:t xml:space="preserve"> </w:t>
      </w:r>
      <w:r w:rsidR="00C3078C" w:rsidRPr="00B83692">
        <w:rPr>
          <w:color w:val="000000"/>
          <w:lang w:val="ru-RU"/>
        </w:rPr>
        <w:t>биргелешкен</w:t>
      </w:r>
      <w:r w:rsidR="00C3078C" w:rsidRPr="0050395A">
        <w:rPr>
          <w:color w:val="000000"/>
          <w:lang w:val="ru-RU"/>
        </w:rPr>
        <w:t xml:space="preserve"> </w:t>
      </w:r>
      <w:r w:rsidR="00C3078C" w:rsidRPr="00B83692">
        <w:rPr>
          <w:color w:val="000000"/>
          <w:lang w:val="ru-RU"/>
        </w:rPr>
        <w:t>пенсиялык</w:t>
      </w:r>
      <w:r w:rsidR="00C3078C" w:rsidRPr="0050395A">
        <w:rPr>
          <w:color w:val="000000"/>
          <w:lang w:val="ru-RU"/>
        </w:rPr>
        <w:t xml:space="preserve"> </w:t>
      </w:r>
      <w:r w:rsidR="00C3078C" w:rsidRPr="00B83692">
        <w:rPr>
          <w:color w:val="000000"/>
          <w:lang w:val="ru-RU"/>
        </w:rPr>
        <w:t>программасы</w:t>
      </w:r>
      <w:r w:rsidR="00C3078C" w:rsidRPr="0050395A">
        <w:rPr>
          <w:color w:val="000000"/>
          <w:lang w:val="ru-RU"/>
        </w:rPr>
        <w:t xml:space="preserve"> </w:t>
      </w:r>
      <w:r w:rsidR="00C3078C" w:rsidRPr="00B83692">
        <w:rPr>
          <w:color w:val="000000"/>
          <w:lang w:val="ru-RU"/>
        </w:rPr>
        <w:t>менен</w:t>
      </w:r>
      <w:r w:rsidR="00C3078C" w:rsidRPr="0050395A">
        <w:rPr>
          <w:color w:val="000000"/>
          <w:lang w:val="ru-RU"/>
        </w:rPr>
        <w:t xml:space="preserve"> </w:t>
      </w:r>
      <w:r w:rsidR="00C3078C" w:rsidRPr="00B83692">
        <w:rPr>
          <w:color w:val="000000"/>
          <w:lang w:val="ru-RU"/>
        </w:rPr>
        <w:t>анда</w:t>
      </w:r>
      <w:r w:rsidR="00C3078C" w:rsidRPr="0050395A">
        <w:rPr>
          <w:color w:val="000000"/>
          <w:lang w:val="ru-RU"/>
        </w:rPr>
        <w:t xml:space="preserve"> </w:t>
      </w:r>
      <w:r w:rsidR="00C3078C" w:rsidRPr="00B83692">
        <w:rPr>
          <w:color w:val="000000"/>
          <w:lang w:val="ru-RU"/>
        </w:rPr>
        <w:t>катышуучу</w:t>
      </w:r>
      <w:r w:rsidR="00C3078C" w:rsidRPr="0050395A">
        <w:rPr>
          <w:color w:val="000000"/>
          <w:lang w:val="ru-RU"/>
        </w:rPr>
        <w:t xml:space="preserve"> </w:t>
      </w:r>
      <w:r w:rsidR="00C3078C" w:rsidRPr="00B83692">
        <w:rPr>
          <w:color w:val="000000"/>
          <w:lang w:val="ru-RU"/>
        </w:rPr>
        <w:t>ишканалардын</w:t>
      </w:r>
      <w:r w:rsidR="00C3078C" w:rsidRPr="0050395A">
        <w:rPr>
          <w:color w:val="000000"/>
          <w:lang w:val="ru-RU"/>
        </w:rPr>
        <w:t xml:space="preserve"> </w:t>
      </w:r>
      <w:r w:rsidR="00C3078C" w:rsidRPr="00B83692">
        <w:rPr>
          <w:color w:val="000000"/>
          <w:lang w:val="ru-RU"/>
        </w:rPr>
        <w:t>ортосунда</w:t>
      </w:r>
      <w:r w:rsidR="00C3078C" w:rsidRPr="0050395A">
        <w:rPr>
          <w:color w:val="000000"/>
          <w:lang w:val="ru-RU"/>
        </w:rPr>
        <w:t xml:space="preserve"> </w:t>
      </w:r>
      <w:r w:rsidR="00C3078C" w:rsidRPr="00B83692">
        <w:rPr>
          <w:color w:val="000000"/>
          <w:lang w:val="ru-RU"/>
        </w:rPr>
        <w:t>программа</w:t>
      </w:r>
      <w:r w:rsidR="00C3078C" w:rsidRPr="0050395A">
        <w:rPr>
          <w:color w:val="000000"/>
          <w:lang w:val="ru-RU"/>
        </w:rPr>
        <w:t xml:space="preserve"> </w:t>
      </w:r>
      <w:r w:rsidR="00C3078C" w:rsidRPr="00B83692">
        <w:rPr>
          <w:color w:val="000000"/>
          <w:lang w:val="ru-RU"/>
        </w:rPr>
        <w:t>боюнча</w:t>
      </w:r>
      <w:r w:rsidR="00C3078C" w:rsidRPr="0050395A">
        <w:rPr>
          <w:color w:val="000000"/>
          <w:lang w:val="ru-RU"/>
        </w:rPr>
        <w:t xml:space="preserve"> </w:t>
      </w:r>
      <w:r w:rsidR="00C3078C" w:rsidRPr="00B83692">
        <w:rPr>
          <w:color w:val="000000"/>
          <w:lang w:val="ru-RU"/>
        </w:rPr>
        <w:t>профицит</w:t>
      </w:r>
      <w:r w:rsidR="00C3078C" w:rsidRPr="0050395A">
        <w:rPr>
          <w:color w:val="000000"/>
          <w:lang w:val="ru-RU"/>
        </w:rPr>
        <w:t xml:space="preserve"> </w:t>
      </w:r>
      <w:r w:rsidR="00C3078C" w:rsidRPr="00B83692">
        <w:rPr>
          <w:color w:val="000000"/>
          <w:lang w:val="ru-RU"/>
        </w:rPr>
        <w:t>катышуучулар</w:t>
      </w:r>
      <w:r w:rsidR="00C3078C" w:rsidRPr="0050395A">
        <w:rPr>
          <w:color w:val="000000"/>
          <w:lang w:val="ru-RU"/>
        </w:rPr>
        <w:t xml:space="preserve"> </w:t>
      </w:r>
      <w:r w:rsidR="00C3078C" w:rsidRPr="00B83692">
        <w:rPr>
          <w:color w:val="000000"/>
          <w:lang w:val="ru-RU"/>
        </w:rPr>
        <w:t>ортосунда</w:t>
      </w:r>
      <w:r w:rsidR="00C3078C" w:rsidRPr="0050395A">
        <w:rPr>
          <w:color w:val="000000"/>
          <w:lang w:val="ru-RU"/>
        </w:rPr>
        <w:t xml:space="preserve"> </w:t>
      </w:r>
      <w:r w:rsidR="00C3078C" w:rsidRPr="00B83692">
        <w:rPr>
          <w:color w:val="000000"/>
          <w:lang w:val="ru-RU"/>
        </w:rPr>
        <w:t>кандай</w:t>
      </w:r>
      <w:r w:rsidR="00C3078C" w:rsidRPr="0050395A">
        <w:rPr>
          <w:color w:val="000000"/>
          <w:lang w:val="ru-RU"/>
        </w:rPr>
        <w:t xml:space="preserve"> </w:t>
      </w:r>
      <w:r w:rsidR="00C3078C" w:rsidRPr="00B83692">
        <w:rPr>
          <w:color w:val="000000"/>
          <w:lang w:val="ru-RU"/>
        </w:rPr>
        <w:t>түрдө</w:t>
      </w:r>
      <w:r w:rsidR="00C3078C" w:rsidRPr="0050395A">
        <w:rPr>
          <w:color w:val="000000"/>
          <w:lang w:val="ru-RU"/>
        </w:rPr>
        <w:t xml:space="preserve"> </w:t>
      </w:r>
      <w:r w:rsidR="00C3078C" w:rsidRPr="00B83692">
        <w:rPr>
          <w:color w:val="000000"/>
          <w:lang w:val="ru-RU"/>
        </w:rPr>
        <w:t>бөлүштүрүлөрүн</w:t>
      </w:r>
      <w:r w:rsidR="00C3078C" w:rsidRPr="0050395A">
        <w:rPr>
          <w:color w:val="000000"/>
          <w:lang w:val="ru-RU"/>
        </w:rPr>
        <w:t xml:space="preserve"> (</w:t>
      </w:r>
      <w:r w:rsidR="00C3078C" w:rsidRPr="00B83692">
        <w:rPr>
          <w:color w:val="000000"/>
          <w:lang w:val="ru-RU"/>
        </w:rPr>
        <w:t>же</w:t>
      </w:r>
      <w:r w:rsidR="00C3078C" w:rsidRPr="0050395A">
        <w:rPr>
          <w:color w:val="000000"/>
          <w:lang w:val="ru-RU"/>
        </w:rPr>
        <w:t xml:space="preserve"> </w:t>
      </w:r>
      <w:r w:rsidR="00C3078C" w:rsidRPr="00B83692">
        <w:rPr>
          <w:color w:val="000000"/>
          <w:lang w:val="ru-RU"/>
        </w:rPr>
        <w:t>анын</w:t>
      </w:r>
      <w:r w:rsidR="00C3078C" w:rsidRPr="0050395A">
        <w:rPr>
          <w:color w:val="000000"/>
          <w:lang w:val="ru-RU"/>
        </w:rPr>
        <w:t xml:space="preserve"> </w:t>
      </w:r>
      <w:r w:rsidR="00C3078C" w:rsidRPr="00B83692">
        <w:rPr>
          <w:color w:val="000000"/>
          <w:lang w:val="ru-RU"/>
        </w:rPr>
        <w:t>дефицити</w:t>
      </w:r>
      <w:r w:rsidR="00C3078C" w:rsidRPr="0050395A">
        <w:rPr>
          <w:color w:val="000000"/>
          <w:lang w:val="ru-RU"/>
        </w:rPr>
        <w:t xml:space="preserve"> </w:t>
      </w:r>
      <w:r w:rsidR="00C3078C" w:rsidRPr="00B83692">
        <w:rPr>
          <w:color w:val="000000"/>
          <w:lang w:val="ru-RU"/>
        </w:rPr>
        <w:t>кандай</w:t>
      </w:r>
      <w:r w:rsidR="00C3078C" w:rsidRPr="0050395A">
        <w:rPr>
          <w:color w:val="000000"/>
          <w:lang w:val="ru-RU"/>
        </w:rPr>
        <w:t xml:space="preserve"> </w:t>
      </w:r>
      <w:r w:rsidR="00C3078C" w:rsidRPr="00B83692">
        <w:rPr>
          <w:color w:val="000000"/>
          <w:lang w:val="ru-RU"/>
        </w:rPr>
        <w:t>каржыланарын</w:t>
      </w:r>
      <w:r w:rsidR="00C3078C" w:rsidRPr="0050395A">
        <w:rPr>
          <w:color w:val="000000"/>
          <w:lang w:val="ru-RU"/>
        </w:rPr>
        <w:t xml:space="preserve">) </w:t>
      </w:r>
      <w:r w:rsidR="00C3078C" w:rsidRPr="00B83692">
        <w:rPr>
          <w:color w:val="000000"/>
          <w:lang w:val="ru-RU"/>
        </w:rPr>
        <w:t>аныктоочу</w:t>
      </w:r>
      <w:r w:rsidR="00C3078C" w:rsidRPr="0050395A">
        <w:rPr>
          <w:color w:val="000000"/>
          <w:lang w:val="ru-RU"/>
        </w:rPr>
        <w:t xml:space="preserve"> </w:t>
      </w:r>
      <w:r w:rsidR="00C3078C" w:rsidRPr="00B83692">
        <w:rPr>
          <w:color w:val="000000"/>
          <w:lang w:val="ru-RU"/>
        </w:rPr>
        <w:t>келишимдик</w:t>
      </w:r>
      <w:r w:rsidR="00C3078C" w:rsidRPr="0050395A">
        <w:rPr>
          <w:color w:val="000000"/>
          <w:lang w:val="ru-RU"/>
        </w:rPr>
        <w:t xml:space="preserve"> </w:t>
      </w:r>
      <w:r w:rsidR="00C3078C" w:rsidRPr="00B83692">
        <w:rPr>
          <w:color w:val="000000"/>
          <w:lang w:val="ru-RU"/>
        </w:rPr>
        <w:t>макулдашуу</w:t>
      </w:r>
      <w:r w:rsidR="00C3078C" w:rsidRPr="0050395A">
        <w:rPr>
          <w:color w:val="000000"/>
          <w:lang w:val="ru-RU"/>
        </w:rPr>
        <w:t xml:space="preserve"> </w:t>
      </w:r>
      <w:r w:rsidR="00C3078C" w:rsidRPr="00B83692">
        <w:rPr>
          <w:color w:val="000000"/>
          <w:lang w:val="ru-RU"/>
        </w:rPr>
        <w:t>түзүлүшү</w:t>
      </w:r>
      <w:r w:rsidR="00C3078C" w:rsidRPr="0050395A">
        <w:rPr>
          <w:color w:val="000000"/>
          <w:lang w:val="ru-RU"/>
        </w:rPr>
        <w:t xml:space="preserve"> </w:t>
      </w:r>
      <w:r w:rsidR="00C3078C" w:rsidRPr="00B83692">
        <w:rPr>
          <w:color w:val="000000"/>
          <w:lang w:val="ru-RU"/>
        </w:rPr>
        <w:t>мүмкүн</w:t>
      </w:r>
      <w:r w:rsidR="00C3078C" w:rsidRPr="0050395A">
        <w:rPr>
          <w:color w:val="000000"/>
          <w:lang w:val="ru-RU"/>
        </w:rPr>
        <w:t xml:space="preserve">. </w:t>
      </w:r>
      <w:r w:rsidR="00C3078C" w:rsidRPr="00B83692">
        <w:rPr>
          <w:color w:val="000000"/>
          <w:lang w:val="ru-RU"/>
        </w:rPr>
        <w:t>Ишкана</w:t>
      </w:r>
      <w:r w:rsidR="00C3078C" w:rsidRPr="0050395A">
        <w:rPr>
          <w:color w:val="000000"/>
          <w:lang w:val="ru-RU"/>
        </w:rPr>
        <w:t xml:space="preserve"> – </w:t>
      </w:r>
      <w:r w:rsidR="00C3078C" w:rsidRPr="00B83692">
        <w:rPr>
          <w:color w:val="000000"/>
          <w:lang w:val="ru-RU"/>
        </w:rPr>
        <w:t>иш</w:t>
      </w:r>
      <w:r w:rsidR="00C3078C" w:rsidRPr="0050395A">
        <w:rPr>
          <w:color w:val="000000"/>
          <w:lang w:val="ru-RU"/>
        </w:rPr>
        <w:t xml:space="preserve"> </w:t>
      </w:r>
      <w:r w:rsidR="00C3078C" w:rsidRPr="00B83692">
        <w:rPr>
          <w:color w:val="000000"/>
          <w:lang w:val="ru-RU"/>
        </w:rPr>
        <w:t>берүүчүлөр</w:t>
      </w:r>
      <w:r w:rsidR="00C3078C" w:rsidRPr="0050395A">
        <w:rPr>
          <w:color w:val="000000"/>
          <w:lang w:val="ru-RU"/>
        </w:rPr>
        <w:t xml:space="preserve"> </w:t>
      </w:r>
      <w:r w:rsidR="00C3078C" w:rsidRPr="00B83692">
        <w:rPr>
          <w:color w:val="000000"/>
          <w:lang w:val="ru-RU"/>
        </w:rPr>
        <w:t>тобунун</w:t>
      </w:r>
      <w:r w:rsidR="00C3078C" w:rsidRPr="0050395A">
        <w:rPr>
          <w:color w:val="000000"/>
          <w:lang w:val="ru-RU"/>
        </w:rPr>
        <w:t xml:space="preserve"> </w:t>
      </w:r>
      <w:r w:rsidR="00C3078C" w:rsidRPr="00B83692">
        <w:rPr>
          <w:color w:val="000000"/>
          <w:lang w:val="ru-RU"/>
        </w:rPr>
        <w:t>биргелешкен</w:t>
      </w:r>
      <w:r w:rsidR="00C3078C" w:rsidRPr="0050395A">
        <w:rPr>
          <w:color w:val="000000"/>
          <w:lang w:val="ru-RU"/>
        </w:rPr>
        <w:t xml:space="preserve"> </w:t>
      </w:r>
      <w:r w:rsidR="00C3078C" w:rsidRPr="00B83692">
        <w:rPr>
          <w:color w:val="000000"/>
          <w:lang w:val="ru-RU"/>
        </w:rPr>
        <w:t>пенсиялык</w:t>
      </w:r>
      <w:r w:rsidR="00C3078C" w:rsidRPr="0050395A">
        <w:rPr>
          <w:color w:val="000000"/>
          <w:lang w:val="ru-RU"/>
        </w:rPr>
        <w:t xml:space="preserve"> </w:t>
      </w:r>
      <w:r w:rsidR="00C3078C" w:rsidRPr="00B83692">
        <w:rPr>
          <w:color w:val="000000"/>
          <w:lang w:val="ru-RU"/>
        </w:rPr>
        <w:t>программасынын</w:t>
      </w:r>
      <w:r w:rsidR="00C3078C" w:rsidRPr="0050395A">
        <w:rPr>
          <w:color w:val="000000"/>
          <w:lang w:val="ru-RU"/>
        </w:rPr>
        <w:t xml:space="preserve"> </w:t>
      </w:r>
      <w:r w:rsidR="00C3078C" w:rsidRPr="00B83692">
        <w:rPr>
          <w:color w:val="000000"/>
          <w:lang w:val="ru-RU"/>
        </w:rPr>
        <w:t>катышуучусу</w:t>
      </w:r>
      <w:r w:rsidR="00C3078C" w:rsidRPr="0050395A">
        <w:rPr>
          <w:color w:val="000000"/>
          <w:lang w:val="ru-RU"/>
        </w:rPr>
        <w:t xml:space="preserve">, </w:t>
      </w:r>
      <w:r w:rsidR="00C3078C" w:rsidRPr="00B83692">
        <w:rPr>
          <w:color w:val="000000"/>
          <w:lang w:val="ru-RU"/>
        </w:rPr>
        <w:t>аны</w:t>
      </w:r>
      <w:r w:rsidR="00C3078C" w:rsidRPr="0050395A">
        <w:rPr>
          <w:color w:val="000000"/>
          <w:lang w:val="ru-RU"/>
        </w:rPr>
        <w:t xml:space="preserve"> </w:t>
      </w:r>
      <w:r w:rsidR="00C3078C" w:rsidRPr="00B83692">
        <w:rPr>
          <w:color w:val="000000"/>
          <w:lang w:val="ru-RU"/>
        </w:rPr>
        <w:t>менен</w:t>
      </w:r>
      <w:r w:rsidR="00C3078C" w:rsidRPr="0050395A">
        <w:rPr>
          <w:color w:val="000000"/>
          <w:lang w:val="ru-RU"/>
        </w:rPr>
        <w:t xml:space="preserve"> </w:t>
      </w:r>
      <w:r w:rsidR="00C3078C" w:rsidRPr="00B83692">
        <w:rPr>
          <w:color w:val="000000"/>
          <w:lang w:val="ru-RU"/>
        </w:rPr>
        <w:t>ушундай</w:t>
      </w:r>
      <w:r w:rsidR="00C3078C" w:rsidRPr="0050395A">
        <w:rPr>
          <w:color w:val="000000"/>
          <w:lang w:val="ru-RU"/>
        </w:rPr>
        <w:t xml:space="preserve"> </w:t>
      </w:r>
      <w:r w:rsidR="00C3078C" w:rsidRPr="00B83692">
        <w:rPr>
          <w:color w:val="000000"/>
          <w:lang w:val="ru-RU"/>
        </w:rPr>
        <w:t>келишимдик</w:t>
      </w:r>
      <w:r w:rsidR="00C3078C" w:rsidRPr="0050395A">
        <w:rPr>
          <w:color w:val="000000"/>
          <w:lang w:val="ru-RU"/>
        </w:rPr>
        <w:t xml:space="preserve"> </w:t>
      </w:r>
      <w:r w:rsidR="00C3078C" w:rsidRPr="00B83692">
        <w:rPr>
          <w:color w:val="000000"/>
          <w:lang w:val="ru-RU"/>
        </w:rPr>
        <w:t>макулдашуу</w:t>
      </w:r>
      <w:r w:rsidR="00C3078C" w:rsidRPr="0050395A">
        <w:rPr>
          <w:color w:val="000000"/>
          <w:lang w:val="ru-RU"/>
        </w:rPr>
        <w:t xml:space="preserve"> </w:t>
      </w:r>
      <w:r w:rsidR="00C3078C" w:rsidRPr="00B83692">
        <w:rPr>
          <w:color w:val="000000"/>
          <w:lang w:val="ru-RU"/>
        </w:rPr>
        <w:t>түзүлгөн</w:t>
      </w:r>
      <w:r w:rsidR="00C3078C" w:rsidRPr="0050395A">
        <w:rPr>
          <w:color w:val="000000"/>
          <w:lang w:val="ru-RU"/>
        </w:rPr>
        <w:t xml:space="preserve"> </w:t>
      </w:r>
      <w:r w:rsidR="00C3078C" w:rsidRPr="00B83692">
        <w:rPr>
          <w:color w:val="000000"/>
          <w:lang w:val="ru-RU"/>
        </w:rPr>
        <w:t>жана</w:t>
      </w:r>
      <w:r w:rsidR="00C3078C" w:rsidRPr="0050395A">
        <w:rPr>
          <w:color w:val="000000"/>
          <w:lang w:val="ru-RU"/>
        </w:rPr>
        <w:t xml:space="preserve"> </w:t>
      </w:r>
      <w:r w:rsidR="00C3078C" w:rsidRPr="00B83692">
        <w:rPr>
          <w:color w:val="000000"/>
          <w:lang w:val="ru-RU"/>
        </w:rPr>
        <w:t>ал</w:t>
      </w:r>
      <w:r w:rsidR="00C3078C" w:rsidRPr="0050395A">
        <w:rPr>
          <w:color w:val="000000"/>
          <w:lang w:val="ru-RU"/>
        </w:rPr>
        <w:t xml:space="preserve"> </w:t>
      </w:r>
      <w:r w:rsidR="00C3078C" w:rsidRPr="00B83692">
        <w:rPr>
          <w:color w:val="000000"/>
          <w:lang w:val="ru-RU"/>
        </w:rPr>
        <w:t>программаны</w:t>
      </w:r>
      <w:r w:rsidR="00C3078C" w:rsidRPr="0050395A">
        <w:rPr>
          <w:color w:val="000000"/>
          <w:lang w:val="ru-RU"/>
        </w:rPr>
        <w:t xml:space="preserve"> 34-</w:t>
      </w:r>
      <w:r w:rsidR="00C3078C" w:rsidRPr="00B83692">
        <w:rPr>
          <w:color w:val="000000"/>
          <w:lang w:val="ru-RU"/>
        </w:rPr>
        <w:t>пунктка</w:t>
      </w:r>
      <w:r w:rsidR="00C3078C" w:rsidRPr="0050395A">
        <w:rPr>
          <w:color w:val="000000"/>
          <w:lang w:val="ru-RU"/>
        </w:rPr>
        <w:t xml:space="preserve"> </w:t>
      </w:r>
      <w:r w:rsidR="00C3078C" w:rsidRPr="00B83692">
        <w:rPr>
          <w:color w:val="000000"/>
          <w:lang w:val="ru-RU"/>
        </w:rPr>
        <w:t>ылайык</w:t>
      </w:r>
      <w:r w:rsidR="00C3078C" w:rsidRPr="0050395A">
        <w:rPr>
          <w:color w:val="000000"/>
          <w:lang w:val="ru-RU"/>
        </w:rPr>
        <w:t xml:space="preserve"> </w:t>
      </w:r>
      <w:r w:rsidR="00C3078C" w:rsidRPr="00B83692">
        <w:rPr>
          <w:color w:val="000000"/>
          <w:lang w:val="ru-RU"/>
        </w:rPr>
        <w:t>белгиленген</w:t>
      </w:r>
      <w:r w:rsidR="00C3078C" w:rsidRPr="0050395A">
        <w:rPr>
          <w:color w:val="000000"/>
          <w:lang w:val="ru-RU"/>
        </w:rPr>
        <w:t xml:space="preserve"> </w:t>
      </w:r>
      <w:r w:rsidR="00C3078C" w:rsidRPr="00B83692">
        <w:rPr>
          <w:color w:val="000000"/>
          <w:lang w:val="ru-RU"/>
        </w:rPr>
        <w:t>төгүмдөрү</w:t>
      </w:r>
      <w:r w:rsidR="00C3078C" w:rsidRPr="0050395A">
        <w:rPr>
          <w:color w:val="000000"/>
          <w:lang w:val="ru-RU"/>
        </w:rPr>
        <w:t xml:space="preserve"> </w:t>
      </w:r>
      <w:r w:rsidR="00C3078C" w:rsidRPr="00B83692">
        <w:rPr>
          <w:color w:val="000000"/>
          <w:lang w:val="ru-RU"/>
        </w:rPr>
        <w:t>менен</w:t>
      </w:r>
      <w:r w:rsidR="00C3078C" w:rsidRPr="0050395A">
        <w:rPr>
          <w:color w:val="000000"/>
          <w:lang w:val="ru-RU"/>
        </w:rPr>
        <w:t xml:space="preserve"> </w:t>
      </w:r>
      <w:r w:rsidR="00C3078C" w:rsidRPr="00B83692">
        <w:rPr>
          <w:color w:val="000000"/>
          <w:lang w:val="ru-RU"/>
        </w:rPr>
        <w:t>пенсиялык</w:t>
      </w:r>
      <w:r w:rsidR="00C3078C" w:rsidRPr="0050395A">
        <w:rPr>
          <w:color w:val="000000"/>
          <w:lang w:val="ru-RU"/>
        </w:rPr>
        <w:t xml:space="preserve"> </w:t>
      </w:r>
      <w:r w:rsidR="00C3078C" w:rsidRPr="00B83692">
        <w:rPr>
          <w:color w:val="000000"/>
          <w:lang w:val="ru-RU"/>
        </w:rPr>
        <w:t>программа</w:t>
      </w:r>
      <w:r w:rsidR="00C3078C" w:rsidRPr="0050395A">
        <w:rPr>
          <w:color w:val="000000"/>
          <w:lang w:val="ru-RU"/>
        </w:rPr>
        <w:t xml:space="preserve"> </w:t>
      </w:r>
      <w:r w:rsidR="00C3078C" w:rsidRPr="00B83692">
        <w:rPr>
          <w:color w:val="000000"/>
          <w:lang w:val="ru-RU"/>
        </w:rPr>
        <w:t>катарында</w:t>
      </w:r>
      <w:r w:rsidR="00C3078C" w:rsidRPr="0050395A">
        <w:rPr>
          <w:color w:val="000000"/>
          <w:lang w:val="ru-RU"/>
        </w:rPr>
        <w:t xml:space="preserve"> </w:t>
      </w:r>
      <w:r w:rsidR="00C3078C" w:rsidRPr="00B83692">
        <w:rPr>
          <w:color w:val="000000"/>
          <w:lang w:val="ru-RU"/>
        </w:rPr>
        <w:t>эсепке</w:t>
      </w:r>
      <w:r w:rsidR="00C3078C" w:rsidRPr="0050395A">
        <w:rPr>
          <w:color w:val="000000"/>
          <w:lang w:val="ru-RU"/>
        </w:rPr>
        <w:t xml:space="preserve"> </w:t>
      </w:r>
      <w:r w:rsidR="00C3078C" w:rsidRPr="00B83692">
        <w:rPr>
          <w:color w:val="000000"/>
          <w:lang w:val="ru-RU"/>
        </w:rPr>
        <w:t>алат</w:t>
      </w:r>
      <w:r w:rsidR="00C3078C" w:rsidRPr="0050395A">
        <w:rPr>
          <w:color w:val="000000"/>
          <w:lang w:val="ru-RU"/>
        </w:rPr>
        <w:t xml:space="preserve">, </w:t>
      </w:r>
      <w:r w:rsidR="00C3078C" w:rsidRPr="00B83692">
        <w:rPr>
          <w:color w:val="000000"/>
          <w:lang w:val="ru-RU"/>
        </w:rPr>
        <w:lastRenderedPageBreak/>
        <w:t>мындай</w:t>
      </w:r>
      <w:r w:rsidR="00C3078C" w:rsidRPr="0050395A">
        <w:rPr>
          <w:color w:val="000000"/>
          <w:lang w:val="ru-RU"/>
        </w:rPr>
        <w:t xml:space="preserve"> </w:t>
      </w:r>
      <w:r w:rsidR="00C3078C" w:rsidRPr="00B83692">
        <w:rPr>
          <w:color w:val="000000"/>
          <w:lang w:val="ru-RU"/>
        </w:rPr>
        <w:t>келишимдик</w:t>
      </w:r>
      <w:r w:rsidR="00C3078C" w:rsidRPr="0050395A">
        <w:rPr>
          <w:color w:val="000000"/>
          <w:lang w:val="ru-RU"/>
        </w:rPr>
        <w:t xml:space="preserve"> </w:t>
      </w:r>
      <w:r w:rsidR="00C3078C" w:rsidRPr="00B83692">
        <w:rPr>
          <w:color w:val="000000"/>
          <w:lang w:val="ru-RU"/>
        </w:rPr>
        <w:t>макулдашууга</w:t>
      </w:r>
      <w:r w:rsidR="00C3078C" w:rsidRPr="0050395A">
        <w:rPr>
          <w:color w:val="000000"/>
          <w:lang w:val="ru-RU"/>
        </w:rPr>
        <w:t xml:space="preserve"> </w:t>
      </w:r>
      <w:r w:rsidR="00C3078C" w:rsidRPr="00B83692">
        <w:rPr>
          <w:color w:val="000000"/>
          <w:lang w:val="ru-RU"/>
        </w:rPr>
        <w:t>байланыштуу</w:t>
      </w:r>
      <w:r w:rsidR="00C3078C" w:rsidRPr="0050395A">
        <w:rPr>
          <w:color w:val="000000"/>
          <w:lang w:val="ru-RU"/>
        </w:rPr>
        <w:t xml:space="preserve"> </w:t>
      </w:r>
      <w:r w:rsidR="00C3078C" w:rsidRPr="00B83692">
        <w:rPr>
          <w:color w:val="000000"/>
          <w:lang w:val="ru-RU"/>
        </w:rPr>
        <w:t>келип</w:t>
      </w:r>
      <w:r w:rsidR="00C3078C" w:rsidRPr="0050395A">
        <w:rPr>
          <w:color w:val="000000"/>
          <w:lang w:val="ru-RU"/>
        </w:rPr>
        <w:t xml:space="preserve"> </w:t>
      </w:r>
      <w:r w:rsidR="00C3078C" w:rsidRPr="00B83692">
        <w:rPr>
          <w:color w:val="000000"/>
          <w:lang w:val="ru-RU"/>
        </w:rPr>
        <w:t>чыккан</w:t>
      </w:r>
      <w:r w:rsidR="00C3078C" w:rsidRPr="0050395A">
        <w:rPr>
          <w:color w:val="000000"/>
          <w:lang w:val="ru-RU"/>
        </w:rPr>
        <w:t xml:space="preserve"> </w:t>
      </w:r>
      <w:r w:rsidR="00C3078C" w:rsidRPr="00B83692">
        <w:rPr>
          <w:color w:val="000000"/>
          <w:lang w:val="ru-RU"/>
        </w:rPr>
        <w:t>активди</w:t>
      </w:r>
      <w:r w:rsidR="00C3078C" w:rsidRPr="0050395A">
        <w:rPr>
          <w:color w:val="000000"/>
          <w:lang w:val="ru-RU"/>
        </w:rPr>
        <w:t xml:space="preserve"> </w:t>
      </w:r>
      <w:r w:rsidR="00C3078C" w:rsidRPr="00B83692">
        <w:rPr>
          <w:color w:val="000000"/>
          <w:lang w:val="ru-RU"/>
        </w:rPr>
        <w:t>же</w:t>
      </w:r>
      <w:r w:rsidR="00C3078C" w:rsidRPr="0050395A">
        <w:rPr>
          <w:color w:val="000000"/>
          <w:lang w:val="ru-RU"/>
        </w:rPr>
        <w:t xml:space="preserve"> </w:t>
      </w:r>
      <w:r w:rsidR="00C3078C" w:rsidRPr="00B83692">
        <w:rPr>
          <w:color w:val="000000"/>
          <w:lang w:val="ru-RU"/>
        </w:rPr>
        <w:t>милдеттенмелерди</w:t>
      </w:r>
      <w:r w:rsidR="00C3078C" w:rsidRPr="0050395A">
        <w:rPr>
          <w:color w:val="000000"/>
          <w:lang w:val="ru-RU"/>
        </w:rPr>
        <w:t xml:space="preserve">, </w:t>
      </w:r>
      <w:r w:rsidR="00C3078C" w:rsidRPr="00B83692">
        <w:rPr>
          <w:color w:val="000000"/>
          <w:lang w:val="ru-RU"/>
        </w:rPr>
        <w:t>жана</w:t>
      </w:r>
      <w:r w:rsidR="00C3078C" w:rsidRPr="0050395A">
        <w:rPr>
          <w:color w:val="000000"/>
          <w:lang w:val="ru-RU"/>
        </w:rPr>
        <w:t xml:space="preserve"> </w:t>
      </w:r>
      <w:r w:rsidR="00C3078C" w:rsidRPr="00B83692">
        <w:rPr>
          <w:color w:val="000000"/>
          <w:lang w:val="ru-RU"/>
        </w:rPr>
        <w:t>тиешелүү</w:t>
      </w:r>
      <w:r w:rsidR="00C3078C" w:rsidRPr="0050395A">
        <w:rPr>
          <w:color w:val="000000"/>
          <w:lang w:val="ru-RU"/>
        </w:rPr>
        <w:t xml:space="preserve"> </w:t>
      </w:r>
      <w:r w:rsidR="00C3078C" w:rsidRPr="00B83692">
        <w:rPr>
          <w:color w:val="000000"/>
          <w:lang w:val="ru-RU"/>
        </w:rPr>
        <w:t>кирешелерди</w:t>
      </w:r>
      <w:r w:rsidR="00C3078C" w:rsidRPr="0050395A">
        <w:rPr>
          <w:color w:val="000000"/>
          <w:lang w:val="ru-RU"/>
        </w:rPr>
        <w:t xml:space="preserve"> </w:t>
      </w:r>
      <w:r w:rsidR="00C3078C" w:rsidRPr="00B83692">
        <w:rPr>
          <w:color w:val="000000"/>
          <w:lang w:val="ru-RU"/>
        </w:rPr>
        <w:t>же</w:t>
      </w:r>
      <w:r w:rsidR="00C3078C" w:rsidRPr="0050395A">
        <w:rPr>
          <w:color w:val="000000"/>
          <w:lang w:val="ru-RU"/>
        </w:rPr>
        <w:t xml:space="preserve"> </w:t>
      </w:r>
      <w:r w:rsidR="00C3078C" w:rsidRPr="00B83692">
        <w:rPr>
          <w:color w:val="000000"/>
          <w:lang w:val="ru-RU"/>
        </w:rPr>
        <w:t>чыгашаларды</w:t>
      </w:r>
      <w:r w:rsidR="00C3078C" w:rsidRPr="0050395A">
        <w:rPr>
          <w:color w:val="000000"/>
          <w:lang w:val="ru-RU"/>
        </w:rPr>
        <w:t xml:space="preserve"> </w:t>
      </w:r>
      <w:r w:rsidR="00C3078C" w:rsidRPr="00B83692">
        <w:rPr>
          <w:color w:val="000000"/>
          <w:lang w:val="ru-RU"/>
        </w:rPr>
        <w:t>пайданын</w:t>
      </w:r>
      <w:r w:rsidR="00C3078C" w:rsidRPr="0050395A">
        <w:rPr>
          <w:color w:val="000000"/>
          <w:lang w:val="ru-RU"/>
        </w:rPr>
        <w:t xml:space="preserve"> </w:t>
      </w:r>
      <w:r w:rsidR="00C3078C" w:rsidRPr="00B83692">
        <w:rPr>
          <w:color w:val="000000"/>
          <w:lang w:val="ru-RU"/>
        </w:rPr>
        <w:t>же</w:t>
      </w:r>
      <w:r w:rsidR="00C3078C" w:rsidRPr="0050395A">
        <w:rPr>
          <w:color w:val="000000"/>
          <w:lang w:val="ru-RU"/>
        </w:rPr>
        <w:t xml:space="preserve"> </w:t>
      </w:r>
      <w:r w:rsidR="00C3078C" w:rsidRPr="00B83692">
        <w:rPr>
          <w:color w:val="000000"/>
          <w:lang w:val="ru-RU"/>
        </w:rPr>
        <w:t>зыяндын</w:t>
      </w:r>
      <w:r w:rsidR="00C3078C" w:rsidRPr="0050395A">
        <w:rPr>
          <w:color w:val="000000"/>
          <w:lang w:val="ru-RU"/>
        </w:rPr>
        <w:t xml:space="preserve"> </w:t>
      </w:r>
      <w:r w:rsidR="00C3078C" w:rsidRPr="00B83692">
        <w:rPr>
          <w:color w:val="000000"/>
          <w:lang w:val="ru-RU"/>
        </w:rPr>
        <w:t>курамында</w:t>
      </w:r>
      <w:r w:rsidR="00C3078C" w:rsidRPr="0050395A">
        <w:rPr>
          <w:color w:val="000000"/>
          <w:lang w:val="ru-RU"/>
        </w:rPr>
        <w:t xml:space="preserve"> </w:t>
      </w:r>
      <w:r w:rsidR="00C3078C" w:rsidRPr="00B83692">
        <w:rPr>
          <w:color w:val="000000"/>
          <w:lang w:val="ru-RU"/>
        </w:rPr>
        <w:t>тааныйт</w:t>
      </w:r>
      <w:r w:rsidR="00C3078C" w:rsidRPr="0050395A">
        <w:rPr>
          <w:color w:val="000000"/>
          <w:lang w:val="ru-RU"/>
        </w:rPr>
        <w:t>.</w:t>
      </w:r>
    </w:p>
    <w:p w:rsidR="00BA3937" w:rsidRPr="0050395A" w:rsidRDefault="005623C4">
      <w:pPr>
        <w:pStyle w:val="IASBNormalnpara"/>
        <w:rPr>
          <w:lang w:val="ru-RU"/>
        </w:rPr>
      </w:pPr>
      <w:r w:rsidRPr="0050395A">
        <w:rPr>
          <w:lang w:val="ru-RU"/>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356"/>
      </w:tblGrid>
      <w:tr w:rsidR="00BA3937" w:rsidRPr="00B83692">
        <w:trPr>
          <w:tblHeader/>
        </w:trPr>
        <w:tc>
          <w:tcPr>
            <w:tcW w:w="5000" w:type="pct"/>
            <w:tcBorders>
              <w:bottom w:val="single" w:sz="0" w:space="0" w:color="auto"/>
            </w:tcBorders>
          </w:tcPr>
          <w:p w:rsidR="00BA3937" w:rsidRPr="00B83692" w:rsidRDefault="0009679F">
            <w:pPr>
              <w:pStyle w:val="IASBTableHeaderArial"/>
              <w:rPr>
                <w:rFonts w:ascii="Times New Roman" w:hAnsi="Times New Roman"/>
                <w:b/>
                <w:bCs/>
                <w:lang w:val="kk-KZ"/>
              </w:rPr>
            </w:pPr>
            <w:r w:rsidRPr="00B83692">
              <w:rPr>
                <w:rFonts w:ascii="Times New Roman" w:hAnsi="Times New Roman"/>
                <w:b/>
                <w:bCs/>
                <w:color w:val="000000"/>
                <w:lang w:val="en-US"/>
              </w:rPr>
              <w:t>37-</w:t>
            </w:r>
            <w:r w:rsidRPr="00B83692">
              <w:rPr>
                <w:rFonts w:ascii="Times New Roman" w:hAnsi="Times New Roman"/>
                <w:b/>
                <w:bCs/>
                <w:color w:val="000000"/>
                <w:lang w:val="ru-RU"/>
              </w:rPr>
              <w:t>пунктту</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сүрөттөгөн</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мисал</w:t>
            </w:r>
          </w:p>
        </w:tc>
      </w:tr>
      <w:tr w:rsidR="00BA3937" w:rsidRPr="005B3D3C">
        <w:tc>
          <w:tcPr>
            <w:tcW w:w="5000" w:type="pct"/>
          </w:tcPr>
          <w:p w:rsidR="00BA3937" w:rsidRPr="00B83692" w:rsidRDefault="0009679F" w:rsidP="0009679F">
            <w:pPr>
              <w:pStyle w:val="IASBTableArial"/>
              <w:rPr>
                <w:rFonts w:ascii="Times New Roman" w:hAnsi="Times New Roman"/>
                <w:lang w:val="ru-RU"/>
              </w:rPr>
            </w:pPr>
            <w:r w:rsidRPr="00B83692">
              <w:rPr>
                <w:rFonts w:ascii="Times New Roman" w:hAnsi="Times New Roman"/>
                <w:color w:val="000000"/>
                <w:lang w:val="ru-RU"/>
              </w:rPr>
              <w:t>Ишкана</w:t>
            </w:r>
            <w:r w:rsidRPr="00B83692">
              <w:rPr>
                <w:rFonts w:ascii="Times New Roman" w:hAnsi="Times New Roman"/>
                <w:color w:val="000000"/>
              </w:rPr>
              <w:t xml:space="preserve"> </w:t>
            </w:r>
            <w:r w:rsidRPr="00B83692">
              <w:rPr>
                <w:rFonts w:ascii="Times New Roman" w:hAnsi="Times New Roman"/>
                <w:color w:val="000000"/>
                <w:lang w:val="ru-RU"/>
              </w:rPr>
              <w:t>иш</w:t>
            </w:r>
            <w:r w:rsidRPr="00B83692">
              <w:rPr>
                <w:rFonts w:ascii="Times New Roman" w:hAnsi="Times New Roman"/>
                <w:color w:val="000000"/>
              </w:rPr>
              <w:t xml:space="preserve"> </w:t>
            </w:r>
            <w:r w:rsidRPr="00B83692">
              <w:rPr>
                <w:rFonts w:ascii="Times New Roman" w:hAnsi="Times New Roman"/>
                <w:color w:val="000000"/>
                <w:lang w:val="ru-RU"/>
              </w:rPr>
              <w:t>берүүчүлөр</w:t>
            </w:r>
            <w:r w:rsidRPr="00B83692">
              <w:rPr>
                <w:rFonts w:ascii="Times New Roman" w:hAnsi="Times New Roman"/>
                <w:color w:val="000000"/>
              </w:rPr>
              <w:t xml:space="preserve"> </w:t>
            </w:r>
            <w:r w:rsidRPr="00B83692">
              <w:rPr>
                <w:rFonts w:ascii="Times New Roman" w:hAnsi="Times New Roman"/>
                <w:color w:val="000000"/>
                <w:lang w:val="ru-RU"/>
              </w:rPr>
              <w:t>тобунун</w:t>
            </w:r>
            <w:r w:rsidRPr="00B83692">
              <w:rPr>
                <w:rFonts w:ascii="Times New Roman" w:hAnsi="Times New Roman"/>
                <w:color w:val="000000"/>
              </w:rPr>
              <w:t xml:space="preserve"> </w:t>
            </w:r>
            <w:r w:rsidRPr="00B83692">
              <w:rPr>
                <w:rFonts w:ascii="Times New Roman" w:hAnsi="Times New Roman"/>
                <w:color w:val="000000"/>
                <w:lang w:val="ru-RU"/>
              </w:rPr>
              <w:t>белгиленген</w:t>
            </w:r>
            <w:r w:rsidRPr="00B83692">
              <w:rPr>
                <w:rFonts w:ascii="Times New Roman" w:hAnsi="Times New Roman"/>
                <w:color w:val="000000"/>
              </w:rPr>
              <w:t xml:space="preserve"> </w:t>
            </w:r>
            <w:r w:rsidRPr="00B83692">
              <w:rPr>
                <w:rFonts w:ascii="Times New Roman" w:hAnsi="Times New Roman"/>
                <w:color w:val="000000"/>
                <w:lang w:val="ru-RU"/>
              </w:rPr>
              <w:t>төлөмдөрү</w:t>
            </w:r>
            <w:r w:rsidRPr="00B83692">
              <w:rPr>
                <w:rFonts w:ascii="Times New Roman" w:hAnsi="Times New Roman"/>
                <w:color w:val="000000"/>
              </w:rPr>
              <w:t xml:space="preserve"> </w:t>
            </w:r>
            <w:r w:rsidRPr="00B83692">
              <w:rPr>
                <w:rFonts w:ascii="Times New Roman" w:hAnsi="Times New Roman"/>
                <w:color w:val="000000"/>
                <w:lang w:val="ru-RU"/>
              </w:rPr>
              <w:t>менен</w:t>
            </w:r>
            <w:r w:rsidRPr="00B83692">
              <w:rPr>
                <w:rFonts w:ascii="Times New Roman" w:hAnsi="Times New Roman"/>
                <w:color w:val="000000"/>
              </w:rPr>
              <w:t xml:space="preserve"> </w:t>
            </w:r>
            <w:r w:rsidRPr="00B83692">
              <w:rPr>
                <w:rFonts w:ascii="Times New Roman" w:hAnsi="Times New Roman"/>
                <w:color w:val="000000"/>
                <w:lang w:val="ru-RU"/>
              </w:rPr>
              <w:t>биргелешкен</w:t>
            </w:r>
            <w:r w:rsidRPr="00B83692">
              <w:rPr>
                <w:rFonts w:ascii="Times New Roman" w:hAnsi="Times New Roman"/>
                <w:color w:val="000000"/>
              </w:rPr>
              <w:t xml:space="preserve"> </w:t>
            </w:r>
            <w:r w:rsidRPr="00B83692">
              <w:rPr>
                <w:rFonts w:ascii="Times New Roman" w:hAnsi="Times New Roman"/>
                <w:color w:val="000000"/>
                <w:lang w:val="ru-RU"/>
              </w:rPr>
              <w:t>пенсиялык</w:t>
            </w:r>
            <w:r w:rsidRPr="00B83692">
              <w:rPr>
                <w:rFonts w:ascii="Times New Roman" w:hAnsi="Times New Roman"/>
                <w:color w:val="000000"/>
              </w:rPr>
              <w:t xml:space="preserve"> </w:t>
            </w:r>
            <w:r w:rsidRPr="00B83692">
              <w:rPr>
                <w:rFonts w:ascii="Times New Roman" w:hAnsi="Times New Roman"/>
                <w:color w:val="000000"/>
                <w:lang w:val="ru-RU"/>
              </w:rPr>
              <w:t>программасына</w:t>
            </w:r>
            <w:r w:rsidRPr="00B83692">
              <w:rPr>
                <w:rFonts w:ascii="Times New Roman" w:hAnsi="Times New Roman"/>
                <w:color w:val="000000"/>
              </w:rPr>
              <w:t xml:space="preserve"> </w:t>
            </w:r>
            <w:r w:rsidRPr="00B83692">
              <w:rPr>
                <w:rFonts w:ascii="Times New Roman" w:hAnsi="Times New Roman"/>
                <w:color w:val="000000"/>
                <w:lang w:val="ru-RU"/>
              </w:rPr>
              <w:t>катышат</w:t>
            </w:r>
            <w:r w:rsidRPr="00B83692">
              <w:rPr>
                <w:rFonts w:ascii="Times New Roman" w:hAnsi="Times New Roman"/>
                <w:color w:val="000000"/>
              </w:rPr>
              <w:t xml:space="preserve">, </w:t>
            </w:r>
            <w:r w:rsidRPr="00B83692">
              <w:rPr>
                <w:rFonts w:ascii="Times New Roman" w:hAnsi="Times New Roman"/>
                <w:color w:val="000000"/>
                <w:lang w:val="ru-RU"/>
              </w:rPr>
              <w:t>ФОЭС</w:t>
            </w:r>
            <w:r w:rsidRPr="00B83692">
              <w:rPr>
                <w:rFonts w:ascii="Times New Roman" w:hAnsi="Times New Roman"/>
                <w:color w:val="000000"/>
              </w:rPr>
              <w:t xml:space="preserve"> (IAS) 19</w:t>
            </w:r>
            <w:r w:rsidRPr="00B83692">
              <w:rPr>
                <w:rFonts w:ascii="Times New Roman" w:hAnsi="Times New Roman"/>
                <w:color w:val="000000"/>
                <w:lang w:val="ru-RU"/>
              </w:rPr>
              <w:t>га</w:t>
            </w:r>
            <w:r w:rsidRPr="00B83692">
              <w:rPr>
                <w:rFonts w:ascii="Times New Roman" w:hAnsi="Times New Roman"/>
                <w:color w:val="000000"/>
              </w:rPr>
              <w:t xml:space="preserve"> </w:t>
            </w:r>
            <w:r w:rsidRPr="00B83692">
              <w:rPr>
                <w:rFonts w:ascii="Times New Roman" w:hAnsi="Times New Roman"/>
                <w:color w:val="000000"/>
                <w:lang w:val="ru-RU"/>
              </w:rPr>
              <w:t>ылайык</w:t>
            </w:r>
            <w:r w:rsidRPr="00B83692">
              <w:rPr>
                <w:rFonts w:ascii="Times New Roman" w:hAnsi="Times New Roman"/>
                <w:color w:val="000000"/>
              </w:rPr>
              <w:t xml:space="preserve"> </w:t>
            </w:r>
            <w:r w:rsidRPr="00B83692">
              <w:rPr>
                <w:rFonts w:ascii="Times New Roman" w:hAnsi="Times New Roman"/>
                <w:color w:val="000000"/>
                <w:lang w:val="ru-RU"/>
              </w:rPr>
              <w:t>аны</w:t>
            </w:r>
            <w:r w:rsidRPr="00B83692">
              <w:rPr>
                <w:rFonts w:ascii="Times New Roman" w:hAnsi="Times New Roman"/>
                <w:color w:val="000000"/>
              </w:rPr>
              <w:t xml:space="preserve"> </w:t>
            </w:r>
            <w:r w:rsidRPr="00B83692">
              <w:rPr>
                <w:rFonts w:ascii="Times New Roman" w:hAnsi="Times New Roman"/>
                <w:color w:val="000000"/>
                <w:lang w:val="ru-RU"/>
              </w:rPr>
              <w:t>баалоо</w:t>
            </w:r>
            <w:r w:rsidRPr="00B83692">
              <w:rPr>
                <w:rFonts w:ascii="Times New Roman" w:hAnsi="Times New Roman"/>
                <w:color w:val="000000"/>
              </w:rPr>
              <w:t xml:space="preserve"> </w:t>
            </w:r>
            <w:r w:rsidRPr="00B83692">
              <w:rPr>
                <w:rFonts w:ascii="Times New Roman" w:hAnsi="Times New Roman"/>
                <w:color w:val="000000"/>
                <w:lang w:val="ru-RU"/>
              </w:rPr>
              <w:t>жүргүзүлбөйт</w:t>
            </w:r>
            <w:r w:rsidRPr="00B83692">
              <w:rPr>
                <w:rFonts w:ascii="Times New Roman" w:hAnsi="Times New Roman"/>
                <w:color w:val="000000"/>
              </w:rPr>
              <w:t xml:space="preserve">. </w:t>
            </w:r>
            <w:r w:rsidRPr="00B83692">
              <w:rPr>
                <w:rFonts w:ascii="Times New Roman" w:hAnsi="Times New Roman"/>
                <w:color w:val="000000"/>
                <w:lang w:val="ru-RU"/>
              </w:rPr>
              <w:t>Ошентип, ишкана бул программаны ал белгиленген төлөмдөрү менен пенсиялык программа болгондой эске алат. Программаны каржылоону баалоо (ФОЭС (IAS) 19га ылайык эмес) программа 100 миллион а.б.</w:t>
            </w:r>
            <w:r w:rsidRPr="00B83692">
              <w:rPr>
                <w:rFonts w:ascii="Times New Roman" w:hAnsi="Times New Roman"/>
                <w:vertAlign w:val="superscript"/>
                <w:lang w:val="ru-RU"/>
              </w:rPr>
              <w:t>(</w:t>
            </w:r>
            <w:r w:rsidRPr="00B83692">
              <w:rPr>
                <w:rFonts w:ascii="Times New Roman" w:hAnsi="Times New Roman"/>
                <w:vertAlign w:val="superscript"/>
              </w:rPr>
              <w:t>a</w:t>
            </w:r>
            <w:r w:rsidRPr="00B83692">
              <w:rPr>
                <w:rFonts w:ascii="Times New Roman" w:hAnsi="Times New Roman"/>
                <w:vertAlign w:val="superscript"/>
                <w:lang w:val="kk-KZ"/>
              </w:rPr>
              <w:t>)</w:t>
            </w:r>
            <w:r w:rsidRPr="00B83692">
              <w:rPr>
                <w:rFonts w:ascii="Times New Roman" w:hAnsi="Times New Roman"/>
                <w:color w:val="000000"/>
                <w:lang w:val="ru-RU"/>
              </w:rPr>
              <w:t xml:space="preserve"> суммасына дефицитке ээ экендигин көрсөтөт. Программа катышуучулар менен келишим түздү, анда пенсиялык программага төгүмдөрдү төгүү графиги макулдашылган, бул кийинки беш жыл аралыгында дефицитти четтетүүгө мүмкүндүк берет. Ишкананын программага төгүмдөрүнүн жалпы суммасы келишимге ылайык, 8 миллион а.б. түзөт. </w:t>
            </w:r>
          </w:p>
        </w:tc>
      </w:tr>
      <w:tr w:rsidR="00BA3937" w:rsidRPr="005B3D3C">
        <w:tc>
          <w:tcPr>
            <w:tcW w:w="5000" w:type="pct"/>
          </w:tcPr>
          <w:p w:rsidR="00BA3937" w:rsidRPr="00B83692" w:rsidRDefault="0009679F" w:rsidP="0009679F">
            <w:pPr>
              <w:pStyle w:val="IASBTableArial"/>
              <w:rPr>
                <w:rFonts w:ascii="Times New Roman" w:hAnsi="Times New Roman"/>
                <w:lang w:val="ru-RU"/>
              </w:rPr>
            </w:pPr>
            <w:r w:rsidRPr="00B83692">
              <w:rPr>
                <w:rFonts w:ascii="Times New Roman" w:hAnsi="Times New Roman"/>
                <w:i/>
                <w:iCs/>
                <w:color w:val="000000"/>
                <w:lang w:val="ru-RU"/>
              </w:rPr>
              <w:t>Ишкана акчалардын убакыт ичиндеги наркына оңдоп-түзөө киргизүү менен пенсиялык программага төгүмдөр боюнча милдеттенмени, ошондой эле чыгашанын ага барабар болгон суммасын пайданын же зыяндын курамында тааныйт.</w:t>
            </w:r>
          </w:p>
        </w:tc>
      </w:tr>
      <w:tr w:rsidR="00BA3937" w:rsidRPr="005B3D3C">
        <w:tc>
          <w:tcPr>
            <w:tcW w:w="5000" w:type="pct"/>
            <w:tcBorders>
              <w:top w:val="single" w:sz="0" w:space="0" w:color="auto"/>
            </w:tcBorders>
          </w:tcPr>
          <w:p w:rsidR="00BA3937" w:rsidRPr="00B83692" w:rsidRDefault="00BA3937">
            <w:pPr>
              <w:pStyle w:val="a4"/>
              <w:rPr>
                <w:lang w:val="ru-RU"/>
              </w:rPr>
            </w:pPr>
          </w:p>
          <w:p w:rsidR="00BA3937" w:rsidRPr="00B83692" w:rsidRDefault="005623C4">
            <w:pPr>
              <w:pStyle w:val="a4"/>
              <w:rPr>
                <w:lang w:val="ru-RU"/>
              </w:rPr>
            </w:pPr>
            <w:r w:rsidRPr="00B83692">
              <w:rPr>
                <w:lang w:val="ru-RU"/>
              </w:rPr>
              <w:t>(</w:t>
            </w:r>
            <w:r w:rsidRPr="00B83692">
              <w:t>a</w:t>
            </w:r>
            <w:r w:rsidRPr="00B83692">
              <w:rPr>
                <w:lang w:val="ru-RU"/>
              </w:rPr>
              <w:t>)</w:t>
            </w:r>
            <w:r w:rsidRPr="00B83692">
              <w:rPr>
                <w:lang w:val="ru-RU"/>
              </w:rPr>
              <w:tab/>
            </w:r>
            <w:r w:rsidR="0009679F" w:rsidRPr="00B83692">
              <w:rPr>
                <w:color w:val="000000"/>
                <w:lang w:val="ru-RU"/>
              </w:rPr>
              <w:t>Бул стандартта акча суммалары «акча бирдиктеринде (а.б.)» берилген</w:t>
            </w:r>
            <w:r w:rsidRPr="00B83692">
              <w:rPr>
                <w:lang w:val="ru-RU"/>
              </w:rPr>
              <w:t>.</w:t>
            </w:r>
          </w:p>
          <w:p w:rsidR="00BA3937" w:rsidRPr="00B83692" w:rsidRDefault="00BA3937">
            <w:pPr>
              <w:pStyle w:val="a4"/>
              <w:rPr>
                <w:lang w:val="ru-RU"/>
              </w:rPr>
            </w:pPr>
          </w:p>
        </w:tc>
      </w:tr>
    </w:tbl>
    <w:p w:rsidR="00BA3937" w:rsidRPr="00B83692" w:rsidRDefault="005623C4">
      <w:pPr>
        <w:pStyle w:val="IASBNormalnpara"/>
        <w:rPr>
          <w:lang w:val="ru-RU"/>
        </w:rPr>
      </w:pPr>
      <w:r w:rsidRPr="00B83692">
        <w:rPr>
          <w:lang w:val="ru-RU"/>
        </w:rPr>
        <w:tab/>
      </w:r>
    </w:p>
    <w:p w:rsidR="00BA3937" w:rsidRPr="00B83692" w:rsidRDefault="005623C4">
      <w:pPr>
        <w:pStyle w:val="IASBNormalnpara"/>
        <w:rPr>
          <w:lang w:val="ru-RU"/>
        </w:rPr>
      </w:pPr>
      <w:r w:rsidRPr="00B83692">
        <w:rPr>
          <w:lang w:val="ru-RU"/>
        </w:rPr>
        <w:t>38</w:t>
      </w:r>
      <w:r w:rsidRPr="00B83692">
        <w:rPr>
          <w:lang w:val="ru-RU"/>
        </w:rPr>
        <w:tab/>
      </w:r>
      <w:r w:rsidR="0009679F" w:rsidRPr="00B83692">
        <w:rPr>
          <w:color w:val="000000"/>
          <w:lang w:val="ru-RU"/>
        </w:rPr>
        <w:t>Иш берүүчүлөр тобунун биргелешкен пенсиялык программалары биргелешип башкарылуучу программалардан айырмаланат. Биргелешип башкарылуучу программа – бул катышуучу иш берүүчүлөрдүн өз активдерин инвестициялоо жана инвестицияларды башкарууга чыгымдарды жана тескөө чыгашаларын азайтуу үчүн бириктирүүгө мүмкүндүк берүү үчүн бириктирилген айрым программаларынын жөнөкөй топтому, бирок мында ар кайсы иш берүүчүлөрдүн талаптары өз кызматкерлерине сыйакыларды өз-өзүнчө төлөп берүү үчүн бөлүнгөн. Биргелешип башкарылуучу программалар эсепке алуу үчүн өзгөчө проблемалар болуп саналбайт, себеби аларга өзүнчө иш берүүчүнүн ар бир программасына сыяктуу эле эсепке алуу тартибин колдонуу үчүн, ошондой эле көрсөтүлгөн биргелешип башкаруу программалары аларга катышуучу ишканаларды башка ишканалардын учурдагы жана мурдагы кызматкерлери менен байланышкан актуардык тобокелдиктерге тушуктурбагандыгына байланыштуу адатта алар жөнүндө маалымат жетиштүү. Ушул стандарттын аныктамалары ишкана биргелешип башкарылуучу программаларды программанын шартына жараша (алар формалдуу шарттардын чегинен чыккан, түзүлгөн ар кандай конструктивдүү милдеттенмелерди кошо алганда) белгиленген төгүмдөрү менен пенсиялык программалар катарында классификациялашын талап кылат.</w:t>
      </w:r>
    </w:p>
    <w:p w:rsidR="00BA3937" w:rsidRPr="00B83692" w:rsidRDefault="005623C4">
      <w:pPr>
        <w:pStyle w:val="IASBNormalnpara"/>
        <w:rPr>
          <w:lang w:val="ru-RU"/>
        </w:rPr>
      </w:pPr>
      <w:r w:rsidRPr="00B83692">
        <w:rPr>
          <w:b/>
          <w:lang w:val="ru-RU"/>
        </w:rPr>
        <w:t>39</w:t>
      </w:r>
      <w:r w:rsidRPr="00B83692">
        <w:rPr>
          <w:lang w:val="ru-RU"/>
        </w:rPr>
        <w:tab/>
      </w:r>
      <w:r w:rsidR="0009679F" w:rsidRPr="000A4DC8">
        <w:rPr>
          <w:b/>
          <w:bCs/>
          <w:color w:val="000000"/>
          <w:lang w:val="ru-RU"/>
        </w:rPr>
        <w:t>Иш берүүчүлөр тобунун белгиленген төлөмдөрү менен биргелешкен пенсиялык</w:t>
      </w:r>
      <w:r w:rsidR="0009679F" w:rsidRPr="000A4DC8" w:rsidDel="00141C7A">
        <w:rPr>
          <w:b/>
          <w:bCs/>
          <w:color w:val="000000"/>
          <w:lang w:val="ru-RU"/>
        </w:rPr>
        <w:t xml:space="preserve"> </w:t>
      </w:r>
      <w:r w:rsidR="0009679F" w:rsidRPr="000A4DC8">
        <w:rPr>
          <w:b/>
          <w:bCs/>
          <w:color w:val="000000"/>
          <w:lang w:val="ru-RU"/>
        </w:rPr>
        <w:t>программасын жоюуга тийиштүү милдеттенмелерди таануу учурун жана баалоо ыкмасын аныктоодо же ишкана мындай программадан чыгып жатканда ал ишкана "</w:t>
      </w:r>
      <w:r w:rsidR="0009679F" w:rsidRPr="000A4DC8">
        <w:rPr>
          <w:b/>
          <w:bCs/>
          <w:i/>
          <w:color w:val="000000"/>
          <w:lang w:val="ru-RU"/>
        </w:rPr>
        <w:t>Баалануучу милдеттенмелер, шарттуу милдеттенмелер жана шарттуу активдер</w:t>
      </w:r>
      <w:r w:rsidR="0009679F" w:rsidRPr="000A4DC8">
        <w:rPr>
          <w:b/>
          <w:bCs/>
          <w:color w:val="000000"/>
          <w:lang w:val="ru-RU"/>
        </w:rPr>
        <w:t>" ФОЭС (</w:t>
      </w:r>
      <w:r w:rsidR="0009679F" w:rsidRPr="000A4DC8">
        <w:rPr>
          <w:b/>
          <w:bCs/>
          <w:color w:val="000000"/>
        </w:rPr>
        <w:t>IAS</w:t>
      </w:r>
      <w:r w:rsidR="0009679F" w:rsidRPr="000A4DC8">
        <w:rPr>
          <w:b/>
          <w:bCs/>
          <w:color w:val="000000"/>
          <w:lang w:val="ru-RU"/>
        </w:rPr>
        <w:t>) 37ни колдонууга тийиш.</w:t>
      </w:r>
    </w:p>
    <w:p w:rsidR="00BA3937" w:rsidRPr="00B83692" w:rsidRDefault="0009679F">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 xml:space="preserve">Жалпы контроль астында турган ишканалар ортосунда тобокелдиктерди бөлүштүрүүчү белгиленген төлөмдөрү менен пенсиялык программалар </w:t>
      </w:r>
    </w:p>
    <w:p w:rsidR="00BA3937" w:rsidRPr="00B83692" w:rsidRDefault="005623C4">
      <w:pPr>
        <w:pStyle w:val="IASBNormalnpara"/>
        <w:rPr>
          <w:lang w:val="ru-RU"/>
        </w:rPr>
      </w:pPr>
      <w:r w:rsidRPr="00B83692">
        <w:rPr>
          <w:lang w:val="ru-RU"/>
        </w:rPr>
        <w:t>40</w:t>
      </w:r>
      <w:r w:rsidRPr="00B83692">
        <w:rPr>
          <w:lang w:val="ru-RU"/>
        </w:rPr>
        <w:tab/>
      </w:r>
      <w:r w:rsidR="0009679F" w:rsidRPr="00B83692">
        <w:rPr>
          <w:color w:val="000000"/>
          <w:lang w:val="ru-RU"/>
        </w:rPr>
        <w:t>Жалпы контроль алдында турган, мисалы, башкы ишкана менен анын туунду ишканаларынын ортосундагы ишканалар арасында тобокелдиктерди бөлүштүрүүчү белгиленген төлөмдөрү менен пенсиялык программалар иш берүүчүлөр тобунун биргелешкен пенсиялык программалары болуп саналбайт.</w:t>
      </w:r>
    </w:p>
    <w:p w:rsidR="00BA3937" w:rsidRPr="00B83692" w:rsidRDefault="005623C4">
      <w:pPr>
        <w:pStyle w:val="IASBNormalnpara"/>
        <w:rPr>
          <w:lang w:val="ru-RU"/>
        </w:rPr>
      </w:pPr>
      <w:r w:rsidRPr="00B83692">
        <w:rPr>
          <w:lang w:val="ru-RU"/>
        </w:rPr>
        <w:t>41</w:t>
      </w:r>
      <w:r w:rsidRPr="00B83692">
        <w:rPr>
          <w:lang w:val="ru-RU"/>
        </w:rPr>
        <w:tab/>
      </w:r>
      <w:r w:rsidR="0009679F" w:rsidRPr="00B83692">
        <w:rPr>
          <w:color w:val="000000"/>
          <w:lang w:val="ru-RU"/>
        </w:rPr>
        <w:t>Мындай программага катышкан ишкана ушул стандарттын негизинде баалоодон жана программага колдонулуучу божомолдорду эсепке алуу менен, жалпысынан программа жөнүндө маалыматты алат. Келишим же жалпысынан программа боюнча белгиленген төлөмдөрдүн таза наркын (ушул стандартка ылайык баалоо менен) топтун айрым ишканаларына өткөрүүнүн билдирилген саясаты болгондо, ишкана белгиленген төлөмдөрдүн ушундай түрдө өткөрүлгөн таза наркынын суммасын өзүнүн өзүнчө же жеке финансылык отчеттуулугунда тааныйт. Мындай макулдашуу же саясат жок болгондо белгиленген төлөмдөрдүн таза наркы топтун ал расмий иш берүүчүсү – программанын демөөрчүсү болуп саналган ишканасынын өзүнчө же жеке финансылык отчеттуулугунда таанылат. Топтун калган ишканалары өзүнчө же жеке финансылык отчеттуулугунда алар ал мезгилге төлөнүүгө тийиш болгон төгүмдөргө тең чыгымдарды таанышат</w:t>
      </w:r>
      <w:r w:rsidRPr="00B83692">
        <w:rPr>
          <w:lang w:val="ru-RU"/>
        </w:rPr>
        <w:t>.</w:t>
      </w:r>
    </w:p>
    <w:p w:rsidR="00BA3937" w:rsidRPr="00B83692" w:rsidRDefault="005623C4">
      <w:pPr>
        <w:pStyle w:val="IASBNormalnpara"/>
        <w:rPr>
          <w:lang w:val="ru-RU"/>
        </w:rPr>
      </w:pPr>
      <w:r w:rsidRPr="00B83692">
        <w:rPr>
          <w:lang w:val="ru-RU"/>
        </w:rPr>
        <w:lastRenderedPageBreak/>
        <w:t>42</w:t>
      </w:r>
      <w:r w:rsidRPr="00B83692">
        <w:rPr>
          <w:lang w:val="ru-RU"/>
        </w:rPr>
        <w:tab/>
      </w:r>
      <w:r w:rsidR="0009679F" w:rsidRPr="00B83692">
        <w:rPr>
          <w:color w:val="000000"/>
          <w:lang w:val="ru-RU"/>
        </w:rPr>
        <w:t>Топтун ар бир өзүнчө ишканасы үчүн мындай программага катышуу байланыштуу тараптар ортосундагы операция болуп эсептелет. Демек, өзүнүн өзүнчө же жеке финансылык отчеттуулугунда ишкана 149-пунктка ылайык талап кылынуучу маалыматты ачып көрсөтүүгө тийиш</w:t>
      </w:r>
      <w:r w:rsidRPr="00B83692">
        <w:rPr>
          <w:lang w:val="ru-RU"/>
        </w:rPr>
        <w:t>.</w:t>
      </w:r>
    </w:p>
    <w:p w:rsidR="00BA3937" w:rsidRPr="00B83692" w:rsidRDefault="0009679F">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Мамлекеттик пенсиялык программалар</w:t>
      </w:r>
    </w:p>
    <w:p w:rsidR="00BA3937" w:rsidRPr="00B83692" w:rsidRDefault="005623C4">
      <w:pPr>
        <w:pStyle w:val="IASBNormalnpara"/>
        <w:rPr>
          <w:lang w:val="ru-RU"/>
        </w:rPr>
      </w:pPr>
      <w:r w:rsidRPr="00B83692">
        <w:rPr>
          <w:b/>
          <w:lang w:val="ru-RU"/>
        </w:rPr>
        <w:t>43</w:t>
      </w:r>
      <w:r w:rsidRPr="00B83692">
        <w:rPr>
          <w:lang w:val="ru-RU"/>
        </w:rPr>
        <w:tab/>
      </w:r>
      <w:r w:rsidR="0009679F" w:rsidRPr="00B83692">
        <w:rPr>
          <w:b/>
          <w:bCs/>
          <w:color w:val="000000"/>
          <w:lang w:val="ru-RU"/>
        </w:rPr>
        <w:t>Ишкана эсепке алууда мамлекеттик пенсиялык программаны иш берүүчүлөр тобунун биргелешкен пенсиялык программасына окшош чагылдырат (32 – 39-пункттарды караңыз).</w:t>
      </w:r>
    </w:p>
    <w:p w:rsidR="00BA3937" w:rsidRPr="0050395A" w:rsidRDefault="005623C4">
      <w:pPr>
        <w:pStyle w:val="IASBNormalnpara"/>
        <w:rPr>
          <w:lang w:val="ru-RU"/>
        </w:rPr>
      </w:pPr>
      <w:r w:rsidRPr="00B83692">
        <w:rPr>
          <w:lang w:val="ru-RU"/>
        </w:rPr>
        <w:t>44</w:t>
      </w:r>
      <w:r w:rsidRPr="00B83692">
        <w:rPr>
          <w:lang w:val="ru-RU"/>
        </w:rPr>
        <w:tab/>
      </w:r>
      <w:r w:rsidR="0009679F" w:rsidRPr="00B83692">
        <w:rPr>
          <w:color w:val="000000"/>
          <w:lang w:val="ru-RU"/>
        </w:rPr>
        <w:t>Мамлекеттик пенсиялык программалар бардык ишканаларды (же белгилүү бир категориядагы, мисалы, конкреттүү тармактагы) камтуу үчүн мыйзамдык тартипте уюштурулат жана улуттук же жергиликтүү өкмөттүн же отчет берүүчү ишкананын контролу же таасири астында турбаган башка органдын (мисалы, атайын ушул максат үчүн түзүлгөн автономиялык ведомствонун) жетекчилиги менен аракеттенет. Ишкана тарабынан уюштурулган айрым программалар андай болбогондо мамлекеттик пенсиялык программа менен жабылуучу төлөмдөрдү, ошондой эле кошумча милдеттүү эмес төлөмдөрдү милдеттүү төлөмдөр катарында карайт. Мындай программалар мамлекеттик болуп саналбайт.</w:t>
      </w:r>
    </w:p>
    <w:p w:rsidR="00BA3937" w:rsidRPr="00B83692" w:rsidRDefault="005623C4">
      <w:pPr>
        <w:pStyle w:val="IASBNormalnpara"/>
        <w:rPr>
          <w:lang w:val="ru-RU"/>
        </w:rPr>
      </w:pPr>
      <w:r w:rsidRPr="0050395A">
        <w:rPr>
          <w:lang w:val="ru-RU"/>
        </w:rPr>
        <w:t>45</w:t>
      </w:r>
      <w:r w:rsidRPr="0050395A">
        <w:rPr>
          <w:lang w:val="ru-RU"/>
        </w:rPr>
        <w:tab/>
      </w:r>
      <w:r w:rsidR="0009679F" w:rsidRPr="00B83692">
        <w:rPr>
          <w:color w:val="000000"/>
          <w:lang w:val="ru-RU"/>
        </w:rPr>
        <w:t>Мамлекеттик</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программалар</w:t>
      </w:r>
      <w:r w:rsidR="0009679F" w:rsidRPr="0050395A">
        <w:rPr>
          <w:color w:val="000000"/>
          <w:lang w:val="ru-RU"/>
        </w:rPr>
        <w:t xml:space="preserve"> </w:t>
      </w:r>
      <w:r w:rsidR="0009679F" w:rsidRPr="00B83692">
        <w:rPr>
          <w:color w:val="000000"/>
          <w:lang w:val="ru-RU"/>
        </w:rPr>
        <w:t>белгиленген</w:t>
      </w:r>
      <w:r w:rsidR="0009679F" w:rsidRPr="0050395A">
        <w:rPr>
          <w:color w:val="000000"/>
          <w:lang w:val="ru-RU"/>
        </w:rPr>
        <w:t xml:space="preserve"> </w:t>
      </w:r>
      <w:r w:rsidR="0009679F" w:rsidRPr="00B83692">
        <w:rPr>
          <w:color w:val="000000"/>
          <w:lang w:val="ru-RU"/>
        </w:rPr>
        <w:t>төлөмдөрү</w:t>
      </w:r>
      <w:r w:rsidR="0009679F" w:rsidRPr="0050395A">
        <w:rPr>
          <w:color w:val="000000"/>
          <w:lang w:val="ru-RU"/>
        </w:rPr>
        <w:t xml:space="preserve"> </w:t>
      </w:r>
      <w:r w:rsidR="0009679F" w:rsidRPr="00B83692">
        <w:rPr>
          <w:color w:val="000000"/>
          <w:lang w:val="ru-RU"/>
        </w:rPr>
        <w:t>менен</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программаларга</w:t>
      </w:r>
      <w:r w:rsidR="0009679F" w:rsidRPr="0050395A">
        <w:rPr>
          <w:color w:val="000000"/>
          <w:lang w:val="ru-RU"/>
        </w:rPr>
        <w:t xml:space="preserve"> </w:t>
      </w:r>
      <w:r w:rsidR="0009679F" w:rsidRPr="00B83692">
        <w:rPr>
          <w:color w:val="000000"/>
          <w:lang w:val="ru-RU"/>
        </w:rPr>
        <w:t>жана</w:t>
      </w:r>
      <w:r w:rsidR="0009679F" w:rsidRPr="0050395A">
        <w:rPr>
          <w:color w:val="000000"/>
          <w:lang w:val="ru-RU"/>
        </w:rPr>
        <w:t xml:space="preserve"> </w:t>
      </w:r>
      <w:r w:rsidR="0009679F" w:rsidRPr="00B83692">
        <w:rPr>
          <w:color w:val="000000"/>
          <w:lang w:val="ru-RU"/>
        </w:rPr>
        <w:t>белгиленген</w:t>
      </w:r>
      <w:r w:rsidR="0009679F" w:rsidRPr="0050395A">
        <w:rPr>
          <w:color w:val="000000"/>
          <w:lang w:val="ru-RU"/>
        </w:rPr>
        <w:t xml:space="preserve"> </w:t>
      </w:r>
      <w:r w:rsidR="0009679F" w:rsidRPr="00B83692">
        <w:rPr>
          <w:color w:val="000000"/>
          <w:lang w:val="ru-RU"/>
        </w:rPr>
        <w:t>төгүмдөрү</w:t>
      </w:r>
      <w:r w:rsidR="0009679F" w:rsidRPr="0050395A">
        <w:rPr>
          <w:color w:val="000000"/>
          <w:lang w:val="ru-RU"/>
        </w:rPr>
        <w:t xml:space="preserve"> </w:t>
      </w:r>
      <w:r w:rsidR="0009679F" w:rsidRPr="00B83692">
        <w:rPr>
          <w:color w:val="000000"/>
          <w:lang w:val="ru-RU"/>
        </w:rPr>
        <w:t>менен</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программаларга</w:t>
      </w:r>
      <w:r w:rsidR="0009679F" w:rsidRPr="0050395A">
        <w:rPr>
          <w:color w:val="000000"/>
          <w:lang w:val="ru-RU"/>
        </w:rPr>
        <w:t xml:space="preserve"> </w:t>
      </w:r>
      <w:r w:rsidR="0009679F" w:rsidRPr="00B83692">
        <w:rPr>
          <w:color w:val="000000"/>
          <w:lang w:val="ru-RU"/>
        </w:rPr>
        <w:t>бөлүнүшөт</w:t>
      </w:r>
      <w:r w:rsidR="0009679F" w:rsidRPr="0050395A">
        <w:rPr>
          <w:color w:val="000000"/>
          <w:lang w:val="ru-RU"/>
        </w:rPr>
        <w:t xml:space="preserve">. </w:t>
      </w:r>
      <w:r w:rsidR="0009679F" w:rsidRPr="00B83692">
        <w:rPr>
          <w:color w:val="000000"/>
          <w:lang w:val="ru-RU"/>
        </w:rPr>
        <w:t>Көптөгөн</w:t>
      </w:r>
      <w:r w:rsidR="0009679F" w:rsidRPr="0050395A">
        <w:rPr>
          <w:color w:val="000000"/>
          <w:lang w:val="ru-RU"/>
        </w:rPr>
        <w:t xml:space="preserve"> </w:t>
      </w:r>
      <w:r w:rsidR="0009679F" w:rsidRPr="00B83692">
        <w:rPr>
          <w:color w:val="000000"/>
          <w:lang w:val="ru-RU"/>
        </w:rPr>
        <w:t>мамлекеттик</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программалар</w:t>
      </w:r>
      <w:r w:rsidR="0009679F" w:rsidRPr="0050395A">
        <w:rPr>
          <w:color w:val="000000"/>
          <w:lang w:val="ru-RU"/>
        </w:rPr>
        <w:t xml:space="preserve"> </w:t>
      </w:r>
      <w:r w:rsidR="0009679F" w:rsidRPr="00B83692">
        <w:rPr>
          <w:color w:val="000000"/>
          <w:lang w:val="ru-RU"/>
        </w:rPr>
        <w:t>бөлүштүрүү</w:t>
      </w:r>
      <w:r w:rsidR="0009679F" w:rsidRPr="0050395A">
        <w:rPr>
          <w:color w:val="000000"/>
          <w:lang w:val="ru-RU"/>
        </w:rPr>
        <w:t xml:space="preserve"> </w:t>
      </w:r>
      <w:r w:rsidR="0009679F" w:rsidRPr="00B83692">
        <w:rPr>
          <w:color w:val="000000"/>
          <w:lang w:val="ru-RU"/>
        </w:rPr>
        <w:t>методу</w:t>
      </w:r>
      <w:r w:rsidR="0009679F" w:rsidRPr="0050395A">
        <w:rPr>
          <w:color w:val="000000"/>
          <w:lang w:val="ru-RU"/>
        </w:rPr>
        <w:t xml:space="preserve"> </w:t>
      </w:r>
      <w:r w:rsidR="0009679F" w:rsidRPr="00B83692">
        <w:rPr>
          <w:color w:val="000000"/>
          <w:lang w:val="ru-RU"/>
        </w:rPr>
        <w:t>менен</w:t>
      </w:r>
      <w:r w:rsidR="0009679F" w:rsidRPr="0050395A">
        <w:rPr>
          <w:color w:val="000000"/>
          <w:lang w:val="ru-RU"/>
        </w:rPr>
        <w:t xml:space="preserve"> </w:t>
      </w:r>
      <w:r w:rsidR="0009679F" w:rsidRPr="00B83692">
        <w:rPr>
          <w:color w:val="000000"/>
          <w:lang w:val="ru-RU"/>
        </w:rPr>
        <w:t>каржыланат</w:t>
      </w:r>
      <w:r w:rsidR="0009679F" w:rsidRPr="0050395A">
        <w:rPr>
          <w:color w:val="000000"/>
          <w:lang w:val="ru-RU"/>
        </w:rPr>
        <w:t xml:space="preserve">: </w:t>
      </w:r>
      <w:r w:rsidR="0009679F" w:rsidRPr="00B83692">
        <w:rPr>
          <w:color w:val="000000"/>
          <w:lang w:val="ru-RU"/>
        </w:rPr>
        <w:t>төгүмдөр</w:t>
      </w:r>
      <w:r w:rsidR="0009679F" w:rsidRPr="0050395A">
        <w:rPr>
          <w:color w:val="000000"/>
          <w:lang w:val="ru-RU"/>
        </w:rPr>
        <w:t xml:space="preserve"> </w:t>
      </w:r>
      <w:r w:rsidR="0009679F" w:rsidRPr="00B83692">
        <w:rPr>
          <w:color w:val="000000"/>
          <w:lang w:val="ru-RU"/>
        </w:rPr>
        <w:t>ошол</w:t>
      </w:r>
      <w:r w:rsidR="0009679F" w:rsidRPr="0050395A">
        <w:rPr>
          <w:color w:val="000000"/>
          <w:lang w:val="ru-RU"/>
        </w:rPr>
        <w:t xml:space="preserve"> </w:t>
      </w:r>
      <w:r w:rsidR="0009679F" w:rsidRPr="00B83692">
        <w:rPr>
          <w:color w:val="000000"/>
          <w:lang w:val="ru-RU"/>
        </w:rPr>
        <w:t>эле</w:t>
      </w:r>
      <w:r w:rsidR="0009679F" w:rsidRPr="0050395A">
        <w:rPr>
          <w:color w:val="000000"/>
          <w:lang w:val="ru-RU"/>
        </w:rPr>
        <w:t xml:space="preserve"> </w:t>
      </w:r>
      <w:r w:rsidR="0009679F" w:rsidRPr="00B83692">
        <w:rPr>
          <w:color w:val="000000"/>
          <w:lang w:val="ru-RU"/>
        </w:rPr>
        <w:t>мезгилде</w:t>
      </w:r>
      <w:r w:rsidR="0009679F" w:rsidRPr="0050395A">
        <w:rPr>
          <w:color w:val="000000"/>
          <w:lang w:val="ru-RU"/>
        </w:rPr>
        <w:t xml:space="preserve"> </w:t>
      </w:r>
      <w:r w:rsidR="0009679F" w:rsidRPr="00B83692">
        <w:rPr>
          <w:color w:val="000000"/>
          <w:lang w:val="ru-RU"/>
        </w:rPr>
        <w:t>тийиштүү</w:t>
      </w:r>
      <w:r w:rsidR="0009679F" w:rsidRPr="0050395A">
        <w:rPr>
          <w:color w:val="000000"/>
          <w:lang w:val="ru-RU"/>
        </w:rPr>
        <w:t xml:space="preserve"> </w:t>
      </w:r>
      <w:r w:rsidR="0009679F" w:rsidRPr="00B83692">
        <w:rPr>
          <w:color w:val="000000"/>
          <w:lang w:val="ru-RU"/>
        </w:rPr>
        <w:t>пенсияларды</w:t>
      </w:r>
      <w:r w:rsidR="0009679F" w:rsidRPr="0050395A">
        <w:rPr>
          <w:color w:val="000000"/>
          <w:lang w:val="ru-RU"/>
        </w:rPr>
        <w:t xml:space="preserve"> </w:t>
      </w:r>
      <w:r w:rsidR="0009679F" w:rsidRPr="00B83692">
        <w:rPr>
          <w:color w:val="000000"/>
          <w:lang w:val="ru-RU"/>
        </w:rPr>
        <w:t>төлөп</w:t>
      </w:r>
      <w:r w:rsidR="0009679F" w:rsidRPr="0050395A">
        <w:rPr>
          <w:color w:val="000000"/>
          <w:lang w:val="ru-RU"/>
        </w:rPr>
        <w:t xml:space="preserve"> </w:t>
      </w:r>
      <w:r w:rsidR="0009679F" w:rsidRPr="00B83692">
        <w:rPr>
          <w:color w:val="000000"/>
          <w:lang w:val="ru-RU"/>
        </w:rPr>
        <w:t>берүүгө</w:t>
      </w:r>
      <w:r w:rsidR="0009679F" w:rsidRPr="0050395A">
        <w:rPr>
          <w:color w:val="000000"/>
          <w:lang w:val="ru-RU"/>
        </w:rPr>
        <w:t xml:space="preserve"> </w:t>
      </w:r>
      <w:r w:rsidR="0009679F" w:rsidRPr="00B83692">
        <w:rPr>
          <w:color w:val="000000"/>
          <w:lang w:val="ru-RU"/>
        </w:rPr>
        <w:t>жетиштүү</w:t>
      </w:r>
      <w:r w:rsidR="0009679F" w:rsidRPr="0050395A">
        <w:rPr>
          <w:color w:val="000000"/>
          <w:lang w:val="ru-RU"/>
        </w:rPr>
        <w:t xml:space="preserve"> </w:t>
      </w:r>
      <w:r w:rsidR="0009679F" w:rsidRPr="00B83692">
        <w:rPr>
          <w:color w:val="000000"/>
          <w:lang w:val="ru-RU"/>
        </w:rPr>
        <w:t>деп</w:t>
      </w:r>
      <w:r w:rsidR="0009679F" w:rsidRPr="0050395A">
        <w:rPr>
          <w:color w:val="000000"/>
          <w:lang w:val="ru-RU"/>
        </w:rPr>
        <w:t xml:space="preserve"> </w:t>
      </w:r>
      <w:r w:rsidR="0009679F" w:rsidRPr="00B83692">
        <w:rPr>
          <w:color w:val="000000"/>
          <w:lang w:val="ru-RU"/>
        </w:rPr>
        <w:t>болжолдонулган</w:t>
      </w:r>
      <w:r w:rsidR="0009679F" w:rsidRPr="0050395A">
        <w:rPr>
          <w:color w:val="000000"/>
          <w:lang w:val="ru-RU"/>
        </w:rPr>
        <w:t xml:space="preserve"> </w:t>
      </w:r>
      <w:r w:rsidR="0009679F" w:rsidRPr="00B83692">
        <w:rPr>
          <w:color w:val="000000"/>
          <w:lang w:val="ru-RU"/>
        </w:rPr>
        <w:t>деңгээлде</w:t>
      </w:r>
      <w:r w:rsidR="0009679F" w:rsidRPr="0050395A">
        <w:rPr>
          <w:color w:val="000000"/>
          <w:lang w:val="ru-RU"/>
        </w:rPr>
        <w:t xml:space="preserve"> </w:t>
      </w:r>
      <w:r w:rsidR="0009679F" w:rsidRPr="00B83692">
        <w:rPr>
          <w:color w:val="000000"/>
          <w:lang w:val="ru-RU"/>
        </w:rPr>
        <w:t>белгиленет</w:t>
      </w:r>
      <w:r w:rsidR="0009679F" w:rsidRPr="0050395A">
        <w:rPr>
          <w:color w:val="000000"/>
          <w:lang w:val="ru-RU"/>
        </w:rPr>
        <w:t xml:space="preserve">, </w:t>
      </w:r>
      <w:r w:rsidR="0009679F" w:rsidRPr="00B83692">
        <w:rPr>
          <w:color w:val="000000"/>
          <w:lang w:val="ru-RU"/>
        </w:rPr>
        <w:t>а</w:t>
      </w:r>
      <w:r w:rsidR="0009679F" w:rsidRPr="0050395A">
        <w:rPr>
          <w:color w:val="000000"/>
          <w:lang w:val="ru-RU"/>
        </w:rPr>
        <w:t xml:space="preserve"> </w:t>
      </w:r>
      <w:r w:rsidR="0009679F" w:rsidRPr="00B83692">
        <w:rPr>
          <w:color w:val="000000"/>
          <w:lang w:val="ru-RU"/>
        </w:rPr>
        <w:t>учурдагы</w:t>
      </w:r>
      <w:r w:rsidR="0009679F" w:rsidRPr="0050395A">
        <w:rPr>
          <w:color w:val="000000"/>
          <w:lang w:val="ru-RU"/>
        </w:rPr>
        <w:t xml:space="preserve"> </w:t>
      </w:r>
      <w:r w:rsidR="0009679F" w:rsidRPr="00B83692">
        <w:rPr>
          <w:color w:val="000000"/>
          <w:lang w:val="ru-RU"/>
        </w:rPr>
        <w:t>мезгилде</w:t>
      </w:r>
      <w:r w:rsidR="0009679F" w:rsidRPr="0050395A">
        <w:rPr>
          <w:color w:val="000000"/>
          <w:lang w:val="ru-RU"/>
        </w:rPr>
        <w:t xml:space="preserve"> </w:t>
      </w:r>
      <w:r w:rsidR="0009679F" w:rsidRPr="00B83692">
        <w:rPr>
          <w:color w:val="000000"/>
          <w:lang w:val="ru-RU"/>
        </w:rPr>
        <w:t>иштеп</w:t>
      </w:r>
      <w:r w:rsidR="0009679F" w:rsidRPr="0050395A">
        <w:rPr>
          <w:color w:val="000000"/>
          <w:lang w:val="ru-RU"/>
        </w:rPr>
        <w:t xml:space="preserve"> </w:t>
      </w:r>
      <w:r w:rsidR="0009679F" w:rsidRPr="00B83692">
        <w:rPr>
          <w:color w:val="000000"/>
          <w:lang w:val="ru-RU"/>
        </w:rPr>
        <w:t>табылган</w:t>
      </w:r>
      <w:r w:rsidR="0009679F" w:rsidRPr="0050395A">
        <w:rPr>
          <w:color w:val="000000"/>
          <w:lang w:val="ru-RU"/>
        </w:rPr>
        <w:t xml:space="preserve"> </w:t>
      </w:r>
      <w:r w:rsidR="0009679F" w:rsidRPr="00B83692">
        <w:rPr>
          <w:color w:val="000000"/>
          <w:lang w:val="ru-RU"/>
        </w:rPr>
        <w:t>келечектеги</w:t>
      </w:r>
      <w:r w:rsidR="0009679F" w:rsidRPr="0050395A">
        <w:rPr>
          <w:color w:val="000000"/>
          <w:lang w:val="ru-RU"/>
        </w:rPr>
        <w:t xml:space="preserve"> </w:t>
      </w:r>
      <w:r w:rsidR="0009679F" w:rsidRPr="00B83692">
        <w:rPr>
          <w:color w:val="000000"/>
          <w:lang w:val="ru-RU"/>
        </w:rPr>
        <w:t>пенсиялар</w:t>
      </w:r>
      <w:r w:rsidR="0009679F" w:rsidRPr="0050395A">
        <w:rPr>
          <w:color w:val="000000"/>
          <w:lang w:val="ru-RU"/>
        </w:rPr>
        <w:t xml:space="preserve"> </w:t>
      </w:r>
      <w:r w:rsidR="0009679F" w:rsidRPr="00B83692">
        <w:rPr>
          <w:color w:val="000000"/>
          <w:lang w:val="ru-RU"/>
        </w:rPr>
        <w:t>келечектеги</w:t>
      </w:r>
      <w:r w:rsidR="0009679F" w:rsidRPr="0050395A">
        <w:rPr>
          <w:color w:val="000000"/>
          <w:lang w:val="ru-RU"/>
        </w:rPr>
        <w:t xml:space="preserve"> </w:t>
      </w:r>
      <w:r w:rsidR="0009679F" w:rsidRPr="00B83692">
        <w:rPr>
          <w:color w:val="000000"/>
          <w:lang w:val="ru-RU"/>
        </w:rPr>
        <w:t>төгүмдөрдүн</w:t>
      </w:r>
      <w:r w:rsidR="0009679F" w:rsidRPr="0050395A">
        <w:rPr>
          <w:color w:val="000000"/>
          <w:lang w:val="ru-RU"/>
        </w:rPr>
        <w:t xml:space="preserve"> </w:t>
      </w:r>
      <w:r w:rsidR="0009679F" w:rsidRPr="00B83692">
        <w:rPr>
          <w:color w:val="000000"/>
          <w:lang w:val="ru-RU"/>
        </w:rPr>
        <w:t>эсебинен</w:t>
      </w:r>
      <w:r w:rsidR="0009679F" w:rsidRPr="0050395A">
        <w:rPr>
          <w:color w:val="000000"/>
          <w:lang w:val="ru-RU"/>
        </w:rPr>
        <w:t xml:space="preserve"> </w:t>
      </w:r>
      <w:r w:rsidR="0009679F" w:rsidRPr="00B83692">
        <w:rPr>
          <w:color w:val="000000"/>
          <w:lang w:val="ru-RU"/>
        </w:rPr>
        <w:t>төлөнмөкчү</w:t>
      </w:r>
      <w:r w:rsidR="0009679F" w:rsidRPr="0050395A">
        <w:rPr>
          <w:color w:val="000000"/>
          <w:lang w:val="ru-RU"/>
        </w:rPr>
        <w:t xml:space="preserve">. </w:t>
      </w:r>
      <w:r w:rsidR="0009679F" w:rsidRPr="00B83692">
        <w:rPr>
          <w:color w:val="000000"/>
          <w:lang w:val="ru-RU"/>
        </w:rPr>
        <w:t>Ошентсе</w:t>
      </w:r>
      <w:r w:rsidR="0009679F" w:rsidRPr="0050395A">
        <w:rPr>
          <w:color w:val="000000"/>
          <w:lang w:val="ru-RU"/>
        </w:rPr>
        <w:t xml:space="preserve"> </w:t>
      </w:r>
      <w:r w:rsidR="0009679F" w:rsidRPr="00B83692">
        <w:rPr>
          <w:color w:val="000000"/>
          <w:lang w:val="ru-RU"/>
        </w:rPr>
        <w:t>да</w:t>
      </w:r>
      <w:r w:rsidR="0009679F" w:rsidRPr="0050395A">
        <w:rPr>
          <w:color w:val="000000"/>
          <w:lang w:val="ru-RU"/>
        </w:rPr>
        <w:t xml:space="preserve">, </w:t>
      </w:r>
      <w:r w:rsidR="0009679F" w:rsidRPr="00B83692">
        <w:rPr>
          <w:color w:val="000000"/>
          <w:lang w:val="ru-RU"/>
        </w:rPr>
        <w:t>мамлекеттик</w:t>
      </w:r>
      <w:r w:rsidR="0009679F" w:rsidRPr="0050395A">
        <w:rPr>
          <w:color w:val="000000"/>
          <w:lang w:val="ru-RU"/>
        </w:rPr>
        <w:t xml:space="preserve"> </w:t>
      </w:r>
      <w:r w:rsidR="0009679F" w:rsidRPr="00B83692">
        <w:rPr>
          <w:color w:val="000000"/>
          <w:lang w:val="ru-RU"/>
        </w:rPr>
        <w:t>программалардын</w:t>
      </w:r>
      <w:r w:rsidR="0009679F" w:rsidRPr="0050395A">
        <w:rPr>
          <w:color w:val="000000"/>
          <w:lang w:val="ru-RU"/>
        </w:rPr>
        <w:t xml:space="preserve"> </w:t>
      </w:r>
      <w:r w:rsidR="0009679F" w:rsidRPr="00B83692">
        <w:rPr>
          <w:color w:val="000000"/>
          <w:lang w:val="ru-RU"/>
        </w:rPr>
        <w:t>көпчүлүгүнө</w:t>
      </w:r>
      <w:r w:rsidR="0009679F" w:rsidRPr="0050395A">
        <w:rPr>
          <w:color w:val="000000"/>
          <w:lang w:val="ru-RU"/>
        </w:rPr>
        <w:t xml:space="preserve"> </w:t>
      </w:r>
      <w:r w:rsidR="0009679F" w:rsidRPr="00B83692">
        <w:rPr>
          <w:color w:val="000000"/>
          <w:lang w:val="ru-RU"/>
        </w:rPr>
        <w:t>ылайык</w:t>
      </w:r>
      <w:r w:rsidR="0009679F" w:rsidRPr="0050395A">
        <w:rPr>
          <w:color w:val="000000"/>
          <w:lang w:val="ru-RU"/>
        </w:rPr>
        <w:t xml:space="preserve">, </w:t>
      </w:r>
      <w:r w:rsidR="0009679F" w:rsidRPr="00B83692">
        <w:rPr>
          <w:color w:val="000000"/>
          <w:lang w:val="ru-RU"/>
        </w:rPr>
        <w:t>ишкана</w:t>
      </w:r>
      <w:r w:rsidR="0009679F" w:rsidRPr="0050395A">
        <w:rPr>
          <w:color w:val="000000"/>
          <w:lang w:val="ru-RU"/>
        </w:rPr>
        <w:t xml:space="preserve"> </w:t>
      </w:r>
      <w:r w:rsidR="0009679F" w:rsidRPr="00B83692">
        <w:rPr>
          <w:color w:val="000000"/>
          <w:lang w:val="ru-RU"/>
        </w:rPr>
        <w:t>келечектеги</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төлөмдөрдү</w:t>
      </w:r>
      <w:r w:rsidR="0009679F" w:rsidRPr="0050395A">
        <w:rPr>
          <w:color w:val="000000"/>
          <w:lang w:val="ru-RU"/>
        </w:rPr>
        <w:t xml:space="preserve"> </w:t>
      </w:r>
      <w:r w:rsidR="0009679F" w:rsidRPr="00B83692">
        <w:rPr>
          <w:color w:val="000000"/>
          <w:lang w:val="ru-RU"/>
        </w:rPr>
        <w:t>ишке</w:t>
      </w:r>
      <w:r w:rsidR="0009679F" w:rsidRPr="0050395A">
        <w:rPr>
          <w:color w:val="000000"/>
          <w:lang w:val="ru-RU"/>
        </w:rPr>
        <w:t xml:space="preserve"> </w:t>
      </w:r>
      <w:r w:rsidR="0009679F" w:rsidRPr="00B83692">
        <w:rPr>
          <w:color w:val="000000"/>
          <w:lang w:val="ru-RU"/>
        </w:rPr>
        <w:t>ашыруунун</w:t>
      </w:r>
      <w:r w:rsidR="0009679F" w:rsidRPr="0050395A">
        <w:rPr>
          <w:color w:val="000000"/>
          <w:lang w:val="ru-RU"/>
        </w:rPr>
        <w:t xml:space="preserve"> </w:t>
      </w:r>
      <w:r w:rsidR="0009679F" w:rsidRPr="00B83692">
        <w:rPr>
          <w:color w:val="000000"/>
          <w:lang w:val="ru-RU"/>
        </w:rPr>
        <w:t>юридикалык</w:t>
      </w:r>
      <w:r w:rsidR="0009679F" w:rsidRPr="0050395A">
        <w:rPr>
          <w:color w:val="000000"/>
          <w:lang w:val="ru-RU"/>
        </w:rPr>
        <w:t xml:space="preserve"> </w:t>
      </w:r>
      <w:r w:rsidR="0009679F" w:rsidRPr="00B83692">
        <w:rPr>
          <w:color w:val="000000"/>
          <w:lang w:val="ru-RU"/>
        </w:rPr>
        <w:t>да</w:t>
      </w:r>
      <w:r w:rsidR="0009679F" w:rsidRPr="0050395A">
        <w:rPr>
          <w:color w:val="000000"/>
          <w:lang w:val="ru-RU"/>
        </w:rPr>
        <w:t xml:space="preserve">, </w:t>
      </w:r>
      <w:r w:rsidR="0009679F" w:rsidRPr="00B83692">
        <w:rPr>
          <w:color w:val="000000"/>
          <w:lang w:val="ru-RU"/>
        </w:rPr>
        <w:t>конструктивдүү</w:t>
      </w:r>
      <w:r w:rsidR="0009679F" w:rsidRPr="0050395A">
        <w:rPr>
          <w:color w:val="000000"/>
          <w:lang w:val="ru-RU"/>
        </w:rPr>
        <w:t xml:space="preserve"> </w:t>
      </w:r>
      <w:r w:rsidR="0009679F" w:rsidRPr="00B83692">
        <w:rPr>
          <w:color w:val="000000"/>
          <w:lang w:val="ru-RU"/>
        </w:rPr>
        <w:t>да</w:t>
      </w:r>
      <w:r w:rsidR="0009679F" w:rsidRPr="0050395A">
        <w:rPr>
          <w:color w:val="000000"/>
          <w:lang w:val="ru-RU"/>
        </w:rPr>
        <w:t xml:space="preserve"> </w:t>
      </w:r>
      <w:r w:rsidR="0009679F" w:rsidRPr="00B83692">
        <w:rPr>
          <w:color w:val="000000"/>
          <w:lang w:val="ru-RU"/>
        </w:rPr>
        <w:t>милдеттенмелерине</w:t>
      </w:r>
      <w:r w:rsidR="0009679F" w:rsidRPr="0050395A">
        <w:rPr>
          <w:color w:val="000000"/>
          <w:lang w:val="ru-RU"/>
        </w:rPr>
        <w:t xml:space="preserve"> </w:t>
      </w:r>
      <w:r w:rsidR="0009679F" w:rsidRPr="00B83692">
        <w:rPr>
          <w:color w:val="000000"/>
          <w:lang w:val="ru-RU"/>
        </w:rPr>
        <w:t>ээ</w:t>
      </w:r>
      <w:r w:rsidR="0009679F" w:rsidRPr="0050395A">
        <w:rPr>
          <w:color w:val="000000"/>
          <w:lang w:val="ru-RU"/>
        </w:rPr>
        <w:t xml:space="preserve"> </w:t>
      </w:r>
      <w:r w:rsidR="0009679F" w:rsidRPr="00B83692">
        <w:rPr>
          <w:color w:val="000000"/>
          <w:lang w:val="ru-RU"/>
        </w:rPr>
        <w:t>эмес</w:t>
      </w:r>
      <w:r w:rsidR="0009679F" w:rsidRPr="0050395A">
        <w:rPr>
          <w:color w:val="000000"/>
          <w:lang w:val="ru-RU"/>
        </w:rPr>
        <w:t xml:space="preserve">: </w:t>
      </w:r>
      <w:r w:rsidR="0009679F" w:rsidRPr="00B83692">
        <w:rPr>
          <w:color w:val="000000"/>
          <w:lang w:val="ru-RU"/>
        </w:rPr>
        <w:t>анын</w:t>
      </w:r>
      <w:r w:rsidR="0009679F" w:rsidRPr="0050395A">
        <w:rPr>
          <w:color w:val="000000"/>
          <w:lang w:val="ru-RU"/>
        </w:rPr>
        <w:t xml:space="preserve"> </w:t>
      </w:r>
      <w:r w:rsidR="0009679F" w:rsidRPr="00B83692">
        <w:rPr>
          <w:color w:val="000000"/>
          <w:lang w:val="ru-RU"/>
        </w:rPr>
        <w:t>жалгыз</w:t>
      </w:r>
      <w:r w:rsidR="0009679F" w:rsidRPr="0050395A">
        <w:rPr>
          <w:color w:val="000000"/>
          <w:lang w:val="ru-RU"/>
        </w:rPr>
        <w:t xml:space="preserve"> </w:t>
      </w:r>
      <w:r w:rsidR="0009679F" w:rsidRPr="00B83692">
        <w:rPr>
          <w:color w:val="000000"/>
          <w:lang w:val="ru-RU"/>
        </w:rPr>
        <w:t>милдеттенмеси</w:t>
      </w:r>
      <w:r w:rsidR="0009679F" w:rsidRPr="0050395A">
        <w:rPr>
          <w:color w:val="000000"/>
          <w:lang w:val="ru-RU"/>
        </w:rPr>
        <w:t xml:space="preserve"> </w:t>
      </w:r>
      <w:r w:rsidR="0009679F" w:rsidRPr="00B83692">
        <w:rPr>
          <w:color w:val="000000"/>
          <w:lang w:val="ru-RU"/>
        </w:rPr>
        <w:t>болуп</w:t>
      </w:r>
      <w:r w:rsidR="0009679F" w:rsidRPr="0050395A">
        <w:rPr>
          <w:color w:val="000000"/>
          <w:lang w:val="ru-RU"/>
        </w:rPr>
        <w:t xml:space="preserve"> </w:t>
      </w:r>
      <w:r w:rsidR="0009679F" w:rsidRPr="00B83692">
        <w:rPr>
          <w:color w:val="000000"/>
          <w:lang w:val="ru-RU"/>
        </w:rPr>
        <w:t>төлөм</w:t>
      </w:r>
      <w:r w:rsidR="0009679F" w:rsidRPr="0050395A">
        <w:rPr>
          <w:color w:val="000000"/>
          <w:lang w:val="ru-RU"/>
        </w:rPr>
        <w:t xml:space="preserve"> </w:t>
      </w:r>
      <w:r w:rsidR="0009679F" w:rsidRPr="00B83692">
        <w:rPr>
          <w:color w:val="000000"/>
          <w:lang w:val="ru-RU"/>
        </w:rPr>
        <w:t>мөөнөтү</w:t>
      </w:r>
      <w:r w:rsidR="0009679F" w:rsidRPr="0050395A">
        <w:rPr>
          <w:color w:val="000000"/>
          <w:lang w:val="ru-RU"/>
        </w:rPr>
        <w:t xml:space="preserve"> </w:t>
      </w:r>
      <w:r w:rsidR="0009679F" w:rsidRPr="00B83692">
        <w:rPr>
          <w:color w:val="000000"/>
          <w:lang w:val="ru-RU"/>
        </w:rPr>
        <w:t>келгенде</w:t>
      </w:r>
      <w:r w:rsidR="0009679F" w:rsidRPr="0050395A">
        <w:rPr>
          <w:color w:val="000000"/>
          <w:lang w:val="ru-RU"/>
        </w:rPr>
        <w:t xml:space="preserve"> </w:t>
      </w:r>
      <w:r w:rsidR="0009679F" w:rsidRPr="00B83692">
        <w:rPr>
          <w:color w:val="000000"/>
          <w:lang w:val="ru-RU"/>
        </w:rPr>
        <w:t>төгүмдөрдү</w:t>
      </w:r>
      <w:r w:rsidR="0009679F" w:rsidRPr="0050395A">
        <w:rPr>
          <w:color w:val="000000"/>
          <w:lang w:val="ru-RU"/>
        </w:rPr>
        <w:t xml:space="preserve"> </w:t>
      </w:r>
      <w:r w:rsidR="0009679F" w:rsidRPr="00B83692">
        <w:rPr>
          <w:color w:val="000000"/>
          <w:lang w:val="ru-RU"/>
        </w:rPr>
        <w:t>төлөп</w:t>
      </w:r>
      <w:r w:rsidR="0009679F" w:rsidRPr="0050395A">
        <w:rPr>
          <w:color w:val="000000"/>
          <w:lang w:val="ru-RU"/>
        </w:rPr>
        <w:t xml:space="preserve"> </w:t>
      </w:r>
      <w:r w:rsidR="0009679F" w:rsidRPr="00B83692">
        <w:rPr>
          <w:color w:val="000000"/>
          <w:lang w:val="ru-RU"/>
        </w:rPr>
        <w:t>берүү</w:t>
      </w:r>
      <w:r w:rsidR="0009679F" w:rsidRPr="0050395A">
        <w:rPr>
          <w:color w:val="000000"/>
          <w:lang w:val="ru-RU"/>
        </w:rPr>
        <w:t xml:space="preserve"> </w:t>
      </w:r>
      <w:r w:rsidR="0009679F" w:rsidRPr="00B83692">
        <w:rPr>
          <w:color w:val="000000"/>
          <w:lang w:val="ru-RU"/>
        </w:rPr>
        <w:t>милдеттенмеси</w:t>
      </w:r>
      <w:r w:rsidR="0009679F" w:rsidRPr="0050395A">
        <w:rPr>
          <w:color w:val="000000"/>
          <w:lang w:val="ru-RU"/>
        </w:rPr>
        <w:t xml:space="preserve"> </w:t>
      </w:r>
      <w:r w:rsidR="0009679F" w:rsidRPr="00B83692">
        <w:rPr>
          <w:color w:val="000000"/>
          <w:lang w:val="ru-RU"/>
        </w:rPr>
        <w:t>саналат</w:t>
      </w:r>
      <w:r w:rsidR="0009679F" w:rsidRPr="0050395A">
        <w:rPr>
          <w:color w:val="000000"/>
          <w:lang w:val="ru-RU"/>
        </w:rPr>
        <w:t xml:space="preserve">, </w:t>
      </w:r>
      <w:r w:rsidR="0009679F" w:rsidRPr="00B83692">
        <w:rPr>
          <w:color w:val="000000"/>
          <w:lang w:val="ru-RU"/>
        </w:rPr>
        <w:t>жана</w:t>
      </w:r>
      <w:r w:rsidR="0009679F" w:rsidRPr="0050395A">
        <w:rPr>
          <w:color w:val="000000"/>
          <w:lang w:val="ru-RU"/>
        </w:rPr>
        <w:t xml:space="preserve">, </w:t>
      </w:r>
      <w:r w:rsidR="0009679F" w:rsidRPr="00B83692">
        <w:rPr>
          <w:color w:val="000000"/>
          <w:lang w:val="ru-RU"/>
        </w:rPr>
        <w:t>эгерде</w:t>
      </w:r>
      <w:r w:rsidR="0009679F" w:rsidRPr="0050395A">
        <w:rPr>
          <w:color w:val="000000"/>
          <w:lang w:val="ru-RU"/>
        </w:rPr>
        <w:t xml:space="preserve"> </w:t>
      </w:r>
      <w:r w:rsidR="0009679F" w:rsidRPr="00B83692">
        <w:rPr>
          <w:color w:val="000000"/>
          <w:lang w:val="ru-RU"/>
        </w:rPr>
        <w:t>ишкана</w:t>
      </w:r>
      <w:r w:rsidR="0009679F" w:rsidRPr="0050395A">
        <w:rPr>
          <w:color w:val="000000"/>
          <w:lang w:val="ru-RU"/>
        </w:rPr>
        <w:t xml:space="preserve"> </w:t>
      </w:r>
      <w:r w:rsidR="0009679F" w:rsidRPr="00B83692">
        <w:rPr>
          <w:color w:val="000000"/>
          <w:lang w:val="ru-RU"/>
        </w:rPr>
        <w:t>мамлекеттик</w:t>
      </w:r>
      <w:r w:rsidR="0009679F" w:rsidRPr="0050395A">
        <w:rPr>
          <w:color w:val="000000"/>
          <w:lang w:val="ru-RU"/>
        </w:rPr>
        <w:t xml:space="preserve"> </w:t>
      </w:r>
      <w:r w:rsidR="0009679F" w:rsidRPr="00B83692">
        <w:rPr>
          <w:color w:val="000000"/>
          <w:lang w:val="ru-RU"/>
        </w:rPr>
        <w:t>пенсиялык</w:t>
      </w:r>
      <w:r w:rsidR="0009679F" w:rsidRPr="0050395A">
        <w:rPr>
          <w:color w:val="000000"/>
          <w:lang w:val="ru-RU"/>
        </w:rPr>
        <w:t xml:space="preserve"> </w:t>
      </w:r>
      <w:r w:rsidR="0009679F" w:rsidRPr="00B83692">
        <w:rPr>
          <w:color w:val="000000"/>
          <w:lang w:val="ru-RU"/>
        </w:rPr>
        <w:t>программанын</w:t>
      </w:r>
      <w:r w:rsidR="0009679F" w:rsidRPr="0050395A">
        <w:rPr>
          <w:color w:val="000000"/>
          <w:lang w:val="ru-RU"/>
        </w:rPr>
        <w:t xml:space="preserve"> </w:t>
      </w:r>
      <w:r w:rsidR="0009679F" w:rsidRPr="00B83692">
        <w:rPr>
          <w:color w:val="000000"/>
          <w:lang w:val="ru-RU"/>
        </w:rPr>
        <w:t>катышуучуларын</w:t>
      </w:r>
      <w:r w:rsidR="0009679F" w:rsidRPr="0050395A">
        <w:rPr>
          <w:color w:val="000000"/>
          <w:lang w:val="ru-RU"/>
        </w:rPr>
        <w:t xml:space="preserve"> </w:t>
      </w:r>
      <w:r w:rsidR="0009679F" w:rsidRPr="00B83692">
        <w:rPr>
          <w:color w:val="000000"/>
          <w:lang w:val="ru-RU"/>
        </w:rPr>
        <w:t>жалдоону</w:t>
      </w:r>
      <w:r w:rsidR="0009679F" w:rsidRPr="0050395A">
        <w:rPr>
          <w:color w:val="000000"/>
          <w:lang w:val="ru-RU"/>
        </w:rPr>
        <w:t xml:space="preserve"> </w:t>
      </w:r>
      <w:r w:rsidR="0009679F" w:rsidRPr="00B83692">
        <w:rPr>
          <w:color w:val="000000"/>
          <w:lang w:val="ru-RU"/>
        </w:rPr>
        <w:t>токтотсо</w:t>
      </w:r>
      <w:r w:rsidR="0009679F" w:rsidRPr="0050395A">
        <w:rPr>
          <w:color w:val="000000"/>
          <w:lang w:val="ru-RU"/>
        </w:rPr>
        <w:t xml:space="preserve">, </w:t>
      </w:r>
      <w:r w:rsidR="0009679F" w:rsidRPr="00B83692">
        <w:rPr>
          <w:color w:val="000000"/>
          <w:lang w:val="ru-RU"/>
        </w:rPr>
        <w:t>анда</w:t>
      </w:r>
      <w:r w:rsidR="0009679F" w:rsidRPr="0050395A">
        <w:rPr>
          <w:color w:val="000000"/>
          <w:lang w:val="ru-RU"/>
        </w:rPr>
        <w:t xml:space="preserve"> </w:t>
      </w:r>
      <w:r w:rsidR="0009679F" w:rsidRPr="00B83692">
        <w:rPr>
          <w:color w:val="000000"/>
          <w:lang w:val="ru-RU"/>
        </w:rPr>
        <w:t>анын</w:t>
      </w:r>
      <w:r w:rsidR="0009679F" w:rsidRPr="0050395A">
        <w:rPr>
          <w:color w:val="000000"/>
          <w:lang w:val="ru-RU"/>
        </w:rPr>
        <w:t xml:space="preserve"> </w:t>
      </w:r>
      <w:r w:rsidR="0009679F" w:rsidRPr="00B83692">
        <w:rPr>
          <w:color w:val="000000"/>
          <w:lang w:val="ru-RU"/>
        </w:rPr>
        <w:t>өз</w:t>
      </w:r>
      <w:r w:rsidR="0009679F" w:rsidRPr="0050395A">
        <w:rPr>
          <w:color w:val="000000"/>
          <w:lang w:val="ru-RU"/>
        </w:rPr>
        <w:t xml:space="preserve"> </w:t>
      </w:r>
      <w:r w:rsidR="0009679F" w:rsidRPr="00B83692">
        <w:rPr>
          <w:color w:val="000000"/>
          <w:lang w:val="ru-RU"/>
        </w:rPr>
        <w:t>кызматкерлери</w:t>
      </w:r>
      <w:r w:rsidR="0009679F" w:rsidRPr="0050395A">
        <w:rPr>
          <w:color w:val="000000"/>
          <w:lang w:val="ru-RU"/>
        </w:rPr>
        <w:t xml:space="preserve"> </w:t>
      </w:r>
      <w:r w:rsidR="0009679F" w:rsidRPr="00B83692">
        <w:rPr>
          <w:color w:val="000000"/>
          <w:lang w:val="ru-RU"/>
        </w:rPr>
        <w:t>тарабынан</w:t>
      </w:r>
      <w:r w:rsidR="0009679F" w:rsidRPr="0050395A">
        <w:rPr>
          <w:color w:val="000000"/>
          <w:lang w:val="ru-RU"/>
        </w:rPr>
        <w:t xml:space="preserve"> </w:t>
      </w:r>
      <w:r w:rsidR="0009679F" w:rsidRPr="00B83692">
        <w:rPr>
          <w:color w:val="000000"/>
          <w:lang w:val="ru-RU"/>
        </w:rPr>
        <w:t>өткөн</w:t>
      </w:r>
      <w:r w:rsidR="0009679F" w:rsidRPr="0050395A">
        <w:rPr>
          <w:color w:val="000000"/>
          <w:lang w:val="ru-RU"/>
        </w:rPr>
        <w:t xml:space="preserve"> </w:t>
      </w:r>
      <w:r w:rsidR="0009679F" w:rsidRPr="00B83692">
        <w:rPr>
          <w:color w:val="000000"/>
          <w:lang w:val="ru-RU"/>
        </w:rPr>
        <w:t>жылдарда</w:t>
      </w:r>
      <w:r w:rsidR="0009679F" w:rsidRPr="0050395A">
        <w:rPr>
          <w:color w:val="000000"/>
          <w:lang w:val="ru-RU"/>
        </w:rPr>
        <w:t xml:space="preserve"> </w:t>
      </w:r>
      <w:r w:rsidR="0009679F" w:rsidRPr="00B83692">
        <w:rPr>
          <w:color w:val="000000"/>
          <w:lang w:val="ru-RU"/>
        </w:rPr>
        <w:t>иштеп</w:t>
      </w:r>
      <w:r w:rsidR="0009679F" w:rsidRPr="0050395A">
        <w:rPr>
          <w:color w:val="000000"/>
          <w:lang w:val="ru-RU"/>
        </w:rPr>
        <w:t xml:space="preserve"> </w:t>
      </w:r>
      <w:r w:rsidR="0009679F" w:rsidRPr="00B83692">
        <w:rPr>
          <w:color w:val="000000"/>
          <w:lang w:val="ru-RU"/>
        </w:rPr>
        <w:t>табылган</w:t>
      </w:r>
      <w:r w:rsidR="0009679F" w:rsidRPr="0050395A">
        <w:rPr>
          <w:color w:val="000000"/>
          <w:lang w:val="ru-RU"/>
        </w:rPr>
        <w:t xml:space="preserve"> </w:t>
      </w:r>
      <w:r w:rsidR="0009679F" w:rsidRPr="00B83692">
        <w:rPr>
          <w:color w:val="000000"/>
          <w:lang w:val="ru-RU"/>
        </w:rPr>
        <w:t>пенсияларын</w:t>
      </w:r>
      <w:r w:rsidR="0009679F" w:rsidRPr="0050395A">
        <w:rPr>
          <w:color w:val="000000"/>
          <w:lang w:val="ru-RU"/>
        </w:rPr>
        <w:t xml:space="preserve"> </w:t>
      </w:r>
      <w:r w:rsidR="0009679F" w:rsidRPr="00B83692">
        <w:rPr>
          <w:color w:val="000000"/>
          <w:lang w:val="ru-RU"/>
        </w:rPr>
        <w:t>төлөп</w:t>
      </w:r>
      <w:r w:rsidR="0009679F" w:rsidRPr="0050395A">
        <w:rPr>
          <w:color w:val="000000"/>
          <w:lang w:val="ru-RU"/>
        </w:rPr>
        <w:t xml:space="preserve"> </w:t>
      </w:r>
      <w:r w:rsidR="0009679F" w:rsidRPr="00B83692">
        <w:rPr>
          <w:color w:val="000000"/>
          <w:lang w:val="ru-RU"/>
        </w:rPr>
        <w:t>берүү</w:t>
      </w:r>
      <w:r w:rsidR="0009679F" w:rsidRPr="0050395A">
        <w:rPr>
          <w:color w:val="000000"/>
          <w:lang w:val="ru-RU"/>
        </w:rPr>
        <w:t xml:space="preserve"> </w:t>
      </w:r>
      <w:r w:rsidR="0009679F" w:rsidRPr="00B83692">
        <w:rPr>
          <w:color w:val="000000"/>
          <w:lang w:val="ru-RU"/>
        </w:rPr>
        <w:t>милдеттенмеси</w:t>
      </w:r>
      <w:r w:rsidR="0009679F" w:rsidRPr="0050395A">
        <w:rPr>
          <w:color w:val="000000"/>
          <w:lang w:val="ru-RU"/>
        </w:rPr>
        <w:t xml:space="preserve"> </w:t>
      </w:r>
      <w:r w:rsidR="0009679F" w:rsidRPr="00B83692">
        <w:rPr>
          <w:color w:val="000000"/>
          <w:lang w:val="ru-RU"/>
        </w:rPr>
        <w:t>келип</w:t>
      </w:r>
      <w:r w:rsidR="0009679F" w:rsidRPr="0050395A">
        <w:rPr>
          <w:color w:val="000000"/>
          <w:lang w:val="ru-RU"/>
        </w:rPr>
        <w:t xml:space="preserve"> </w:t>
      </w:r>
      <w:r w:rsidR="0009679F" w:rsidRPr="00B83692">
        <w:rPr>
          <w:color w:val="000000"/>
          <w:lang w:val="ru-RU"/>
        </w:rPr>
        <w:t>чыкпайт</w:t>
      </w:r>
      <w:r w:rsidR="0009679F" w:rsidRPr="0050395A">
        <w:rPr>
          <w:color w:val="000000"/>
          <w:lang w:val="ru-RU"/>
        </w:rPr>
        <w:t xml:space="preserve">. </w:t>
      </w:r>
      <w:r w:rsidR="0009679F" w:rsidRPr="00B83692">
        <w:rPr>
          <w:color w:val="000000"/>
          <w:lang w:val="ru-RU"/>
        </w:rPr>
        <w:t>Ушул себептен улам мамлекеттик пенсиялык программалар адатта белгиленген төгүмдөрү менен пенсиялык программалар катарында каралат. Бирок, эгерде мамлекеттик пенсиялык программа белгиленген төлөмдөрү менен пенсиялык программа болуп саналса, ишкана 32–39-пункттарды колдонот</w:t>
      </w:r>
      <w:r w:rsidRPr="00B83692">
        <w:rPr>
          <w:lang w:val="ru-RU"/>
        </w:rPr>
        <w:t>.</w:t>
      </w:r>
    </w:p>
    <w:p w:rsidR="00BA3937" w:rsidRPr="00B83692" w:rsidRDefault="0009679F">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Камсыздандыруу полистери менен камсыздалган сыйакылар</w:t>
      </w:r>
    </w:p>
    <w:p w:rsidR="00BA3937" w:rsidRPr="00B83692" w:rsidRDefault="005623C4">
      <w:pPr>
        <w:pStyle w:val="IASBNormalnpara"/>
        <w:rPr>
          <w:lang w:val="ru-RU"/>
        </w:rPr>
      </w:pPr>
      <w:r w:rsidRPr="00B83692">
        <w:rPr>
          <w:b/>
          <w:lang w:val="ru-RU"/>
        </w:rPr>
        <w:t>46</w:t>
      </w:r>
      <w:r w:rsidRPr="00B83692">
        <w:rPr>
          <w:lang w:val="ru-RU"/>
        </w:rPr>
        <w:tab/>
      </w:r>
      <w:r w:rsidR="0009679F" w:rsidRPr="00B83692">
        <w:rPr>
          <w:b/>
          <w:bCs/>
          <w:color w:val="000000"/>
          <w:lang w:val="ru-RU"/>
        </w:rPr>
        <w:t>Ишкана эмгек ишмердүүлүгү аякташы боюнча сыйакылар программасын каржылоо үчүн камсыздандыруу акысын төлөшү мүмкүн. Ишкана мындай программаны белгиленген төгүмдөрү менен пенсиялык программа катары карайт, буга ишкананын юридикалык же конструктивдүү милдеттенмелери (түз же кыйыр, программа аркылуу) пайда болгондогу төмөндөгү учурлар кирбейт:</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09679F" w:rsidRPr="00B83692">
        <w:rPr>
          <w:b/>
          <w:bCs/>
          <w:color w:val="000000"/>
          <w:lang w:val="ru-RU"/>
        </w:rPr>
        <w:t>төлөө мөөнөтү келгенде кызматкерлерге сыйакыларды түз төлөп берет; же</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09679F" w:rsidRPr="00B83692">
        <w:rPr>
          <w:b/>
          <w:bCs/>
          <w:color w:val="000000"/>
          <w:lang w:val="ru-RU"/>
        </w:rPr>
        <w:t>эгерде камсыздандыруучу кызматкерлер үстүбүздөгү жана ага чейинки мезгилдеги кызмат көрсөтүүлөргө тиешелүү болгон келечектеги сыйакылардын бардыгын төлөбөсө, кошумча суммаларды төлөп берет.</w:t>
      </w:r>
    </w:p>
    <w:p w:rsidR="00BA3937" w:rsidRPr="000A4DC8" w:rsidRDefault="0009679F">
      <w:pPr>
        <w:pStyle w:val="IASBNormalnparaP"/>
        <w:rPr>
          <w:b/>
          <w:lang w:val="ru-RU"/>
        </w:rPr>
      </w:pPr>
      <w:r w:rsidRPr="000A4DC8">
        <w:rPr>
          <w:b/>
          <w:bCs/>
          <w:color w:val="000000"/>
          <w:lang w:val="ru-RU"/>
        </w:rPr>
        <w:t>Эгерде ишкана мына ошол сыяктуу юридикалык милдеттенмелерди же конструктивдүү милдеттенмелерди сактаса, ал белгиленген төлөмдөрү менен пенсиялык программа сыяктуу бул программанын эсебин жүргүзүүгө тийиш</w:t>
      </w:r>
      <w:r w:rsidR="005623C4" w:rsidRPr="000A4DC8">
        <w:rPr>
          <w:b/>
          <w:lang w:val="ru-RU"/>
        </w:rPr>
        <w:t>.</w:t>
      </w:r>
    </w:p>
    <w:p w:rsidR="00BA3937" w:rsidRPr="00B83692" w:rsidRDefault="005623C4">
      <w:pPr>
        <w:pStyle w:val="IASBNormalnpara"/>
        <w:rPr>
          <w:lang w:val="ru-RU"/>
        </w:rPr>
      </w:pPr>
      <w:r w:rsidRPr="00B83692">
        <w:rPr>
          <w:lang w:val="ru-RU"/>
        </w:rPr>
        <w:t>47</w:t>
      </w:r>
      <w:r w:rsidRPr="00B83692">
        <w:rPr>
          <w:lang w:val="ru-RU"/>
        </w:rPr>
        <w:tab/>
      </w:r>
      <w:r w:rsidR="0009679F" w:rsidRPr="00B83692">
        <w:rPr>
          <w:color w:val="000000"/>
          <w:lang w:val="ru-RU"/>
        </w:rPr>
        <w:t>Камсыздандыруу полистери менен камсыздалган сыйакылар сөзсүз эле кызматкерлерге сыйакыларды төлөп берүү боюнча ишкананын милдеттенмелери менен түз же автоматтык түрдө байланыштуу болбойт.</w:t>
      </w:r>
      <w:r w:rsidR="0009679F" w:rsidRPr="00B83692">
        <w:rPr>
          <w:b/>
          <w:bCs/>
          <w:color w:val="000000"/>
          <w:lang w:val="ru-RU"/>
        </w:rPr>
        <w:t xml:space="preserve"> </w:t>
      </w:r>
      <w:r w:rsidR="0009679F" w:rsidRPr="00B83692">
        <w:rPr>
          <w:color w:val="000000"/>
          <w:lang w:val="ru-RU"/>
        </w:rPr>
        <w:t>Эмгек ишмердүүлүгү аякташы боюнча сыйакы программасына карата башка ыкмалар каржыланган программалар сыяктуу эле, каржылоо менен эсепке алуу системаларынын ортосундагы айырмачылыктар аракеттенет.</w:t>
      </w:r>
    </w:p>
    <w:p w:rsidR="00BA3937" w:rsidRPr="0050395A" w:rsidRDefault="005623C4">
      <w:pPr>
        <w:pStyle w:val="IASBNormalnpara"/>
        <w:rPr>
          <w:lang w:val="ky-KG"/>
        </w:rPr>
      </w:pPr>
      <w:r w:rsidRPr="00B83692">
        <w:rPr>
          <w:lang w:val="ru-RU"/>
        </w:rPr>
        <w:t>48</w:t>
      </w:r>
      <w:r w:rsidRPr="00B83692">
        <w:rPr>
          <w:lang w:val="ru-RU"/>
        </w:rPr>
        <w:tab/>
      </w:r>
      <w:r w:rsidR="0009679F" w:rsidRPr="00B83692">
        <w:rPr>
          <w:color w:val="000000"/>
          <w:lang w:val="ky-KG"/>
        </w:rPr>
        <w:t>Эгерде ишкана эмгек ишмердүүлүгү аякташы боюнча сыйакы төлөп берүү боюнча милдеттенмелерин камсыздандыруу полиси боюнча төгүмдөрдү төлөө жолу менен каржыласа, андай учурда ал (же түз, же программа же камсыздандыруучу менен байланыштуу тарап сыяктуу мамиле аркылуу кыйыр) юридикалык милдеттенмелерин же конструктивдүү милдеттенмелерди сактап калат, камсыздандыруу төгүмдөрүн төлөп берүү белгиленген төгүмдөрү менен пенсиялык программа боюнча төлөмдөргө эквиваленттүү эмес. Мына ушундан улам ишкана:</w:t>
      </w:r>
    </w:p>
    <w:p w:rsidR="00BA3937" w:rsidRPr="0050395A" w:rsidRDefault="005623C4">
      <w:pPr>
        <w:pStyle w:val="IASBNormalnparaL1"/>
        <w:rPr>
          <w:lang w:val="ky-KG"/>
        </w:rPr>
      </w:pPr>
      <w:r w:rsidRPr="0050395A">
        <w:rPr>
          <w:lang w:val="ky-KG"/>
        </w:rPr>
        <w:t>(a)</w:t>
      </w:r>
      <w:r w:rsidRPr="0050395A">
        <w:rPr>
          <w:lang w:val="ky-KG"/>
        </w:rPr>
        <w:tab/>
      </w:r>
      <w:r w:rsidR="007161F2" w:rsidRPr="00B83692">
        <w:rPr>
          <w:color w:val="000000"/>
          <w:lang w:val="ky-KG"/>
        </w:rPr>
        <w:t>белгилүү талаптарды канааттандырган камсыздандыруу полисин программанын активи катары эсепке алат (8-пунктту караңыз); жана</w:t>
      </w:r>
      <w:r w:rsidR="007161F2" w:rsidRPr="0050395A">
        <w:rPr>
          <w:lang w:val="ky-KG"/>
        </w:rPr>
        <w:t xml:space="preserve"> </w:t>
      </w:r>
    </w:p>
    <w:p w:rsidR="00BA3937" w:rsidRPr="00B83692" w:rsidRDefault="005623C4">
      <w:pPr>
        <w:pStyle w:val="IASBNormalnparaL1"/>
        <w:rPr>
          <w:lang w:val="ru-RU"/>
        </w:rPr>
      </w:pPr>
      <w:r w:rsidRPr="00B83692">
        <w:rPr>
          <w:lang w:val="ru-RU"/>
        </w:rPr>
        <w:lastRenderedPageBreak/>
        <w:t>(</w:t>
      </w:r>
      <w:r w:rsidRPr="00B83692">
        <w:t>b</w:t>
      </w:r>
      <w:r w:rsidRPr="00B83692">
        <w:rPr>
          <w:lang w:val="ru-RU"/>
        </w:rPr>
        <w:t>)</w:t>
      </w:r>
      <w:r w:rsidRPr="00B83692">
        <w:rPr>
          <w:lang w:val="ru-RU"/>
        </w:rPr>
        <w:tab/>
      </w:r>
      <w:r w:rsidR="007161F2" w:rsidRPr="00B83692">
        <w:rPr>
          <w:color w:val="000000"/>
          <w:lang w:val="ky-KG"/>
        </w:rPr>
        <w:t>башка камсыздандыруу полистерин ордун толтуруу укугу катары тааныйт (эгерде мындай полистер 116-пунктта келтирилген критерийлерге жооп берсе).</w:t>
      </w:r>
    </w:p>
    <w:p w:rsidR="00BA3937" w:rsidRPr="00B83692" w:rsidRDefault="005623C4">
      <w:pPr>
        <w:pStyle w:val="IASBNormalnpara"/>
        <w:rPr>
          <w:lang w:val="ky-KG"/>
        </w:rPr>
      </w:pPr>
      <w:r w:rsidRPr="00B83692">
        <w:rPr>
          <w:lang w:val="ru-RU"/>
        </w:rPr>
        <w:t>49</w:t>
      </w:r>
      <w:r w:rsidRPr="00B83692">
        <w:rPr>
          <w:lang w:val="ru-RU"/>
        </w:rPr>
        <w:tab/>
      </w:r>
      <w:r w:rsidR="007161F2" w:rsidRPr="00B83692">
        <w:rPr>
          <w:color w:val="000000"/>
          <w:lang w:val="ky-KG"/>
        </w:rPr>
        <w:t>Эгерде камсыздандыруу полиси программанын белгилүү бир катышуучусуна же программанын катышуучусу болгон топко жазылса жана ишкананын камсыздандыруу полиси боюнча кандайдыр бир зыяндарды жабуу боюнча кандайдыр бир юридикалык же конструктивдүү милдеттенмелери жок болсо, ал кызматкерлерге сыйакыларды төлөп берүү боюнча милдеттенмелерди көтөрбөйт, камсыздандыруучу сыйакыларды төлөп берүү боюнча өз алдынча жооп берет. Мындай келишимдер боюнча чектелген камсыздандыруучу төгүмдөрдү төлөө бул милдеттенмелер боюнча эсептешүү үчүн каражаттарды инвестициялоо катары эмес, негизи кызматкерлерге сыйакыларды төлөп берүү милдеттенмелери боюнча эсептешүү катары каралууга тийиш. Натыйжада, ишкананын башка активи же милдеттенмелери жок. Мына ошентип, ишкана мындай төлөмдөрдү белгиленген төгүмдөрү менен пенсиялык программага төгүм катары эсепке алат.</w:t>
      </w:r>
    </w:p>
    <w:p w:rsidR="00BA3937" w:rsidRPr="00B83692" w:rsidRDefault="007161F2">
      <w:pPr>
        <w:pStyle w:val="IASBSectionTitle1NonInd"/>
        <w:rPr>
          <w:rFonts w:ascii="Times New Roman" w:hAnsi="Times New Roman" w:cs="Times New Roman"/>
          <w:lang w:val="ky-KG"/>
        </w:rPr>
      </w:pPr>
      <w:r w:rsidRPr="00B83692">
        <w:rPr>
          <w:rFonts w:ascii="Times New Roman" w:hAnsi="Times New Roman" w:cs="Times New Roman"/>
          <w:bCs/>
          <w:color w:val="000000"/>
          <w:lang w:val="ky-KG"/>
        </w:rPr>
        <w:t>Эмгек ишмердүүлүгү аякташы боюнча сыйакылар: белгиленген төгүмдөрү менен пенсиялык программалар</w:t>
      </w:r>
    </w:p>
    <w:p w:rsidR="00BA3937" w:rsidRPr="00B83692" w:rsidRDefault="005623C4">
      <w:pPr>
        <w:pStyle w:val="IASBNormalnpara"/>
        <w:rPr>
          <w:lang w:val="ky-KG"/>
        </w:rPr>
      </w:pPr>
      <w:r w:rsidRPr="00B83692">
        <w:rPr>
          <w:lang w:val="ky-KG"/>
        </w:rPr>
        <w:t>50</w:t>
      </w:r>
      <w:r w:rsidRPr="00B83692">
        <w:rPr>
          <w:lang w:val="ky-KG"/>
        </w:rPr>
        <w:tab/>
      </w:r>
      <w:r w:rsidR="007161F2" w:rsidRPr="00B83692">
        <w:rPr>
          <w:color w:val="000000"/>
          <w:lang w:val="ky-KG"/>
        </w:rPr>
        <w:t>Белгиленген төгүмдөрү менен пенсиялык программаларды эсепке алуу жөнөкөй, анткени ар бир мезгил үчүн отчет берген ишкананын милдеттенмеси ошол мезгил үчүн төгүмдүн өлчөмү менен аныкталат. Демек, жагдайды же чыгашаларды баалоо үчүн актуардык божомолдор талап кылынбайт, кандайдыр бир актуардык пайда же зыян пайда болушу үчүн мүмкүнчүлүк жок. Андан тышкары, милдеттенмелер, кызматкерлер тиешелүү кызмат көрсөткөн жылдык отчеттук мезгилдин аякташынан кийин он эки ай өткөнгө чейин кызматкерлер толук көлөмдө эсептешүүгө тийиш болбогон учурларды кошпогондо, дисконттолбогон негизде бааланат.</w:t>
      </w:r>
    </w:p>
    <w:p w:rsidR="00BA3937" w:rsidRPr="00B83692" w:rsidRDefault="007161F2">
      <w:pPr>
        <w:pStyle w:val="IASBSectionTitle2Ind"/>
        <w:rPr>
          <w:rFonts w:ascii="Times New Roman" w:hAnsi="Times New Roman" w:cs="Times New Roman"/>
          <w:lang w:val="ky-KG"/>
        </w:rPr>
      </w:pPr>
      <w:r w:rsidRPr="00B83692">
        <w:rPr>
          <w:rFonts w:ascii="Times New Roman" w:hAnsi="Times New Roman" w:cs="Times New Roman"/>
          <w:bCs/>
          <w:color w:val="000000"/>
          <w:lang w:val="ky-KG"/>
        </w:rPr>
        <w:t>Таануу жана баалоо</w:t>
      </w:r>
    </w:p>
    <w:p w:rsidR="00BA3937" w:rsidRPr="00B83692" w:rsidRDefault="005623C4">
      <w:pPr>
        <w:pStyle w:val="IASBNormalnpara"/>
        <w:rPr>
          <w:lang w:val="ky-KG"/>
        </w:rPr>
      </w:pPr>
      <w:r w:rsidRPr="00B83692">
        <w:rPr>
          <w:b/>
          <w:lang w:val="ky-KG"/>
        </w:rPr>
        <w:t>51</w:t>
      </w:r>
      <w:r w:rsidRPr="00B83692">
        <w:rPr>
          <w:lang w:val="ky-KG"/>
        </w:rPr>
        <w:tab/>
      </w:r>
      <w:r w:rsidR="007161F2" w:rsidRPr="00B83692">
        <w:rPr>
          <w:b/>
          <w:bCs/>
          <w:color w:val="000000"/>
          <w:lang w:val="ky-KG"/>
        </w:rPr>
        <w:t>Эгерде кызматкер мезгилдин аралыгында ишканага кызмат көрсөтсө, мына ошол кызматтардын ордуна ишкана</w:t>
      </w:r>
      <w:r w:rsidR="007161F2" w:rsidRPr="00B83692">
        <w:rPr>
          <w:b/>
          <w:color w:val="000000"/>
          <w:lang w:val="ky-KG"/>
        </w:rPr>
        <w:t xml:space="preserve"> </w:t>
      </w:r>
      <w:r w:rsidR="007161F2" w:rsidRPr="00B83692">
        <w:rPr>
          <w:b/>
          <w:bCs/>
          <w:color w:val="000000"/>
          <w:lang w:val="ky-KG"/>
        </w:rPr>
        <w:t>төлөнүүгө тийиш болгон</w:t>
      </w:r>
      <w:r w:rsidR="007161F2" w:rsidRPr="00B83692">
        <w:rPr>
          <w:b/>
          <w:color w:val="000000"/>
          <w:lang w:val="ky-KG"/>
        </w:rPr>
        <w:t xml:space="preserve"> </w:t>
      </w:r>
      <w:r w:rsidR="007161F2" w:rsidRPr="00B83692">
        <w:rPr>
          <w:b/>
          <w:bCs/>
          <w:color w:val="000000"/>
          <w:lang w:val="ky-KG"/>
        </w:rPr>
        <w:t>белгиленген төгүмдөрү менен пенсиялык программаны төмөндөгү түрдө тааныйт:</w:t>
      </w:r>
    </w:p>
    <w:p w:rsidR="00BA3937" w:rsidRPr="00B83692" w:rsidRDefault="005623C4">
      <w:pPr>
        <w:pStyle w:val="IASBNormalnparaL1"/>
        <w:rPr>
          <w:lang w:val="ky-KG"/>
        </w:rPr>
      </w:pPr>
      <w:r w:rsidRPr="00B83692">
        <w:rPr>
          <w:b/>
          <w:lang w:val="ky-KG"/>
        </w:rPr>
        <w:t>(a)</w:t>
      </w:r>
      <w:r w:rsidRPr="00B83692">
        <w:rPr>
          <w:lang w:val="ky-KG"/>
        </w:rPr>
        <w:tab/>
      </w:r>
      <w:r w:rsidR="007161F2" w:rsidRPr="00B83692">
        <w:rPr>
          <w:b/>
          <w:bCs/>
          <w:color w:val="000000"/>
          <w:lang w:val="ky-KG"/>
        </w:rPr>
        <w:t>кандай болбосун төлөнүп берилген төгүм алып салынгандан кийинки милдеттенме (чегерилген чыгаша) катары. Эгерде мурда төлөнгөн төгүмдөрдүн суммасы кызмат көрсөтүү үчүн отчеттук мезгил аяктагыча төлөнчү төгүмдүн өлчөмүнөн чоң болсо, ишкана бул ашыкчаны актив катары (аванстык чыгаша) аванстык төлөм алып келчү өлчөмдө тааныйт, мисалы, келечектеги төлөмдөрдүн кыскарышына же акча каражаттарын кайтарууга алып келет;</w:t>
      </w:r>
    </w:p>
    <w:p w:rsidR="00BA3937" w:rsidRPr="00B83692" w:rsidRDefault="005623C4">
      <w:pPr>
        <w:pStyle w:val="IASBNormalnparaL1"/>
        <w:rPr>
          <w:lang w:val="ky-KG"/>
        </w:rPr>
      </w:pPr>
      <w:r w:rsidRPr="00B83692">
        <w:rPr>
          <w:b/>
          <w:lang w:val="ky-KG"/>
        </w:rPr>
        <w:t>(b)</w:t>
      </w:r>
      <w:r w:rsidRPr="00B83692">
        <w:rPr>
          <w:lang w:val="ky-KG"/>
        </w:rPr>
        <w:tab/>
      </w:r>
      <w:r w:rsidR="007161F2" w:rsidRPr="00B83692">
        <w:rPr>
          <w:b/>
          <w:bCs/>
          <w:color w:val="000000"/>
          <w:lang w:val="ky-KG"/>
        </w:rPr>
        <w:t>кайсы бир башка ФОЭС бул төгүмдөрдү активдин баштапкы наркына кошууну талап кылган же уруксат берген (мисалы, ФОЭС (IAS) 2ни жана ФОЭС (IAS) 16ны караңыз) учурларды кошпогондо, чыгаша катары.</w:t>
      </w:r>
    </w:p>
    <w:p w:rsidR="00BA3937" w:rsidRPr="00B83692" w:rsidRDefault="005623C4">
      <w:pPr>
        <w:pStyle w:val="IASBNormalnpara"/>
        <w:rPr>
          <w:lang w:val="ky-KG"/>
        </w:rPr>
      </w:pPr>
      <w:r w:rsidRPr="00B83692">
        <w:rPr>
          <w:b/>
          <w:lang w:val="ky-KG"/>
        </w:rPr>
        <w:t>52</w:t>
      </w:r>
      <w:r w:rsidRPr="00B83692">
        <w:rPr>
          <w:lang w:val="ky-KG"/>
        </w:rPr>
        <w:tab/>
      </w:r>
      <w:r w:rsidR="007161F2" w:rsidRPr="00B83692">
        <w:rPr>
          <w:bCs/>
          <w:color w:val="000000"/>
          <w:lang w:val="ky-KG"/>
        </w:rPr>
        <w:t>Эгерде белгиленген төгүмдөрү менен пенсиялык программага төгүмдөрдү төгүү кызматкер тиешелүү кызматтарды көрсөткөн жылдык отчеттук мезгилден кийин он эки ай өткөнгө чейин толук көлөмдө күтүлбөсө, бул төгүмдөр 83-пунктта көрсөтүлгөн дисконттоо ставкасын пайдалануу менен дисконттолот.</w:t>
      </w:r>
    </w:p>
    <w:p w:rsidR="00BA3937" w:rsidRPr="00B83692" w:rsidRDefault="007161F2">
      <w:pPr>
        <w:pStyle w:val="IASBSectionTitle2Ind"/>
        <w:rPr>
          <w:rFonts w:ascii="Times New Roman" w:hAnsi="Times New Roman" w:cs="Times New Roman"/>
          <w:lang w:val="ky-KG"/>
        </w:rPr>
      </w:pPr>
      <w:r w:rsidRPr="00B83692">
        <w:rPr>
          <w:rFonts w:ascii="Times New Roman" w:hAnsi="Times New Roman" w:cs="Times New Roman"/>
          <w:bCs/>
          <w:color w:val="000000"/>
          <w:lang w:val="ky-KG"/>
        </w:rPr>
        <w:t>Маалыматты ачып көрсөтүү</w:t>
      </w:r>
    </w:p>
    <w:p w:rsidR="00BA3937" w:rsidRPr="00B83692" w:rsidRDefault="005623C4">
      <w:pPr>
        <w:pStyle w:val="IASBNormalnpara"/>
        <w:rPr>
          <w:lang w:val="ky-KG"/>
        </w:rPr>
      </w:pPr>
      <w:r w:rsidRPr="00B83692">
        <w:rPr>
          <w:b/>
          <w:lang w:val="ky-KG"/>
        </w:rPr>
        <w:t>53</w:t>
      </w:r>
      <w:r w:rsidRPr="00B83692">
        <w:rPr>
          <w:lang w:val="ky-KG"/>
        </w:rPr>
        <w:tab/>
      </w:r>
      <w:r w:rsidR="007161F2" w:rsidRPr="00B83692">
        <w:rPr>
          <w:b/>
          <w:bCs/>
          <w:color w:val="000000"/>
          <w:lang w:val="ky-KG"/>
        </w:rPr>
        <w:t>Ишкана белгиленген төгүмдөрү менен пенсиялык программаларга карата чыгаша катары таанылган суммалар тууралуу маалыматтарды ачып көрсөтөт</w:t>
      </w:r>
      <w:r w:rsidRPr="00B83692">
        <w:rPr>
          <w:b/>
          <w:lang w:val="ky-KG"/>
        </w:rPr>
        <w:t>.</w:t>
      </w:r>
    </w:p>
    <w:p w:rsidR="00BA3937" w:rsidRPr="00B83692" w:rsidRDefault="005623C4">
      <w:pPr>
        <w:pStyle w:val="IASBNormalnpara"/>
        <w:rPr>
          <w:lang w:val="ky-KG"/>
        </w:rPr>
      </w:pPr>
      <w:r w:rsidRPr="00B83692">
        <w:rPr>
          <w:lang w:val="ky-KG"/>
        </w:rPr>
        <w:t>54</w:t>
      </w:r>
      <w:r w:rsidRPr="00B83692">
        <w:rPr>
          <w:lang w:val="ky-KG"/>
        </w:rPr>
        <w:tab/>
      </w:r>
      <w:r w:rsidR="007161F2" w:rsidRPr="00B83692">
        <w:rPr>
          <w:color w:val="000000"/>
          <w:lang w:val="ky-KG"/>
        </w:rPr>
        <w:t>Ишкана, эгерде муну ФОЭС (IAS) 24 талап кылса,</w:t>
      </w:r>
      <w:r w:rsidR="007161F2" w:rsidRPr="00B83692">
        <w:rPr>
          <w:b/>
          <w:bCs/>
          <w:color w:val="000000"/>
          <w:lang w:val="ky-KG"/>
        </w:rPr>
        <w:t xml:space="preserve"> </w:t>
      </w:r>
      <w:r w:rsidR="007161F2" w:rsidRPr="00B83692">
        <w:rPr>
          <w:color w:val="000000"/>
          <w:lang w:val="ky-KG"/>
        </w:rPr>
        <w:t>белгиленген төгүмдөрү менен пенсиялык программаларга карата төгүмдөр тууралуу маалыматты негизги башкаруучу персоналдын пайдасына ачып көрсөтөт.</w:t>
      </w:r>
    </w:p>
    <w:p w:rsidR="00BA3937" w:rsidRPr="00B83692" w:rsidRDefault="007161F2">
      <w:pPr>
        <w:pStyle w:val="IASBSectionTitle1NonInd"/>
        <w:rPr>
          <w:rFonts w:ascii="Times New Roman" w:hAnsi="Times New Roman" w:cs="Times New Roman"/>
          <w:lang w:val="ky-KG"/>
        </w:rPr>
      </w:pPr>
      <w:r w:rsidRPr="00B83692">
        <w:rPr>
          <w:rFonts w:ascii="Times New Roman" w:hAnsi="Times New Roman" w:cs="Times New Roman"/>
          <w:bCs/>
          <w:color w:val="000000"/>
          <w:lang w:val="ky-KG"/>
        </w:rPr>
        <w:t>Эмгек ишмердүүлүгү аякташы боюнча сыйакылар: белгиленген төлөмдөрү менен пенсиялык программалар</w:t>
      </w:r>
    </w:p>
    <w:p w:rsidR="00BA3937" w:rsidRPr="00B83692" w:rsidRDefault="005623C4">
      <w:pPr>
        <w:pStyle w:val="IASBNormalnpara"/>
        <w:rPr>
          <w:lang w:val="ky-KG"/>
        </w:rPr>
      </w:pPr>
      <w:r w:rsidRPr="00B83692">
        <w:rPr>
          <w:lang w:val="ky-KG"/>
        </w:rPr>
        <w:t>55</w:t>
      </w:r>
      <w:r w:rsidRPr="00B83692">
        <w:rPr>
          <w:lang w:val="ky-KG"/>
        </w:rPr>
        <w:tab/>
      </w:r>
      <w:r w:rsidR="007161F2" w:rsidRPr="00B83692">
        <w:rPr>
          <w:color w:val="000000"/>
          <w:lang w:val="ky-KG"/>
        </w:rPr>
        <w:t xml:space="preserve">Белгиленген төлөмдөрү менен пенсиялык программаларды эсепке алуу кыйла татаал, анткени милдеттенмелерди жана чыгашаларды баалоо үчүн актуардык божомолдор талап кылынат жана актуардык пайдалардын жана зыяндардын пайда болуу мүмкүнчүлүгү бар. Андан тышкары, </w:t>
      </w:r>
      <w:r w:rsidR="007161F2" w:rsidRPr="00B83692">
        <w:rPr>
          <w:color w:val="000000"/>
          <w:lang w:val="ky-KG"/>
        </w:rPr>
        <w:lastRenderedPageBreak/>
        <w:t>милдеттенмелер дисконттоо негизинде бааланат, анткени аларды эсептөө кызматкерлер тиешелүү кызматтарды көрсөткөн мезгил аяктагандан көп жыл өткөндөн кийин жүргүзүлүшү мүмкүн</w:t>
      </w:r>
      <w:r w:rsidRPr="00B83692">
        <w:rPr>
          <w:lang w:val="ky-KG"/>
        </w:rPr>
        <w:t>.</w:t>
      </w:r>
    </w:p>
    <w:p w:rsidR="00BA3937" w:rsidRPr="00B83692" w:rsidRDefault="007161F2">
      <w:pPr>
        <w:pStyle w:val="IASBSectionTitle2Ind"/>
        <w:rPr>
          <w:rFonts w:ascii="Times New Roman" w:hAnsi="Times New Roman" w:cs="Times New Roman"/>
          <w:lang w:val="ky-KG"/>
        </w:rPr>
      </w:pPr>
      <w:r w:rsidRPr="00B83692">
        <w:rPr>
          <w:rFonts w:ascii="Times New Roman" w:hAnsi="Times New Roman" w:cs="Times New Roman"/>
          <w:bCs/>
          <w:color w:val="000000"/>
          <w:lang w:val="ky-KG"/>
        </w:rPr>
        <w:t>Таануу жана баалоо</w:t>
      </w:r>
    </w:p>
    <w:p w:rsidR="00BA3937" w:rsidRPr="00B83692" w:rsidRDefault="005623C4">
      <w:pPr>
        <w:pStyle w:val="IASBNormalnpara"/>
        <w:rPr>
          <w:lang w:val="ky-KG"/>
        </w:rPr>
      </w:pPr>
      <w:r w:rsidRPr="00B83692">
        <w:rPr>
          <w:lang w:val="ky-KG"/>
        </w:rPr>
        <w:t>56</w:t>
      </w:r>
      <w:r w:rsidRPr="00B83692">
        <w:rPr>
          <w:lang w:val="ky-KG"/>
        </w:rPr>
        <w:tab/>
      </w:r>
      <w:r w:rsidR="007161F2" w:rsidRPr="00B83692">
        <w:rPr>
          <w:color w:val="000000"/>
          <w:lang w:val="ky-KG"/>
        </w:rPr>
        <w:t>Белгиленген төлөмдөрү менен пенсиялык программалар каржыланбаган болушу мүмкүн, же толугу менен же бир бөлүгү каржыланышы мүмкүн, ошол эле учурда төгүмдөр ишканага же кызматкерлерге сыйакылар төлөнгөн, юридикалык жактан отчет берген ишканага көз каранды болбогон ишканаларга же фондго төлөнүшү мүмкүн. Аларды төлөп берүү мөөнөтү келгенде каржыланган сыйакыларды төлөп берүү фонддун финансылык абалына жана инвестициялык ишмердүүлүгүнүн натыйжаларына гана эмес, ошондой эле ишкананын фонддун активдериндеги кандай болбосун дефицитин компенсациялоо жөндөмдүүлүгүнө жана даярдыгына жараша болот. Ошентип, ишкана иш жүзүндө программага байланыштуу актуардык жана инвестициялык тобокелдерди өзүнө алат. Анын натыйжасында, белгиленген төлөмдөрү менен пенсиялык программага карата таанылган чыгашалардын өлчөмү мезгилге тийиштүү төгүмдөрдүн суммасына дайыма эле эквиваленттүү боло бербейт. </w:t>
      </w:r>
    </w:p>
    <w:p w:rsidR="00BA3937" w:rsidRPr="00B83692" w:rsidRDefault="005623C4">
      <w:pPr>
        <w:pStyle w:val="IASBNormalnpara"/>
        <w:rPr>
          <w:lang w:val="ky-KG"/>
        </w:rPr>
      </w:pPr>
      <w:r w:rsidRPr="00B83692">
        <w:rPr>
          <w:lang w:val="ky-KG"/>
        </w:rPr>
        <w:t>57</w:t>
      </w:r>
      <w:r w:rsidRPr="00B83692">
        <w:rPr>
          <w:lang w:val="ky-KG"/>
        </w:rPr>
        <w:tab/>
      </w:r>
      <w:r w:rsidR="007161F2" w:rsidRPr="00B83692">
        <w:rPr>
          <w:color w:val="000000"/>
          <w:lang w:val="ky-KG"/>
        </w:rPr>
        <w:t>Ишкана белгиленген төлөмдөрү менен пенсиялык программаларды эсепке алууну төмөндөгү ырааттуулукта чагылдырат:</w:t>
      </w:r>
    </w:p>
    <w:p w:rsidR="00BA3937" w:rsidRPr="0050395A" w:rsidRDefault="005623C4">
      <w:pPr>
        <w:pStyle w:val="IASBNormalnparaL1"/>
        <w:rPr>
          <w:lang w:val="ky-KG"/>
        </w:rPr>
      </w:pPr>
      <w:r w:rsidRPr="00B83692">
        <w:rPr>
          <w:lang w:val="ru-RU"/>
        </w:rPr>
        <w:t>(</w:t>
      </w:r>
      <w:r w:rsidRPr="00B83692">
        <w:t>a</w:t>
      </w:r>
      <w:r w:rsidRPr="00B83692">
        <w:rPr>
          <w:lang w:val="ru-RU"/>
        </w:rPr>
        <w:t>)</w:t>
      </w:r>
      <w:r w:rsidRPr="00B83692">
        <w:rPr>
          <w:lang w:val="ru-RU"/>
        </w:rPr>
        <w:tab/>
      </w:r>
      <w:r w:rsidR="007161F2" w:rsidRPr="00B83692">
        <w:rPr>
          <w:color w:val="000000"/>
          <w:lang w:val="ky-KG"/>
        </w:rPr>
        <w:t>дефицитти же профицитти аныктоо. Бул процесс төмөндөгүнү камтыйт:</w:t>
      </w:r>
    </w:p>
    <w:p w:rsidR="00BA3937" w:rsidRPr="0050395A" w:rsidRDefault="005623C4">
      <w:pPr>
        <w:pStyle w:val="IASBNormalnparaL2"/>
        <w:rPr>
          <w:lang w:val="ky-KG"/>
        </w:rPr>
      </w:pPr>
      <w:r w:rsidRPr="0050395A">
        <w:rPr>
          <w:lang w:val="ky-KG"/>
        </w:rPr>
        <w:t>(i)</w:t>
      </w:r>
      <w:r w:rsidRPr="0050395A">
        <w:rPr>
          <w:lang w:val="ky-KG"/>
        </w:rPr>
        <w:tab/>
      </w:r>
      <w:r w:rsidR="007161F2" w:rsidRPr="0050395A">
        <w:rPr>
          <w:color w:val="000000"/>
          <w:lang w:val="ky-KG"/>
        </w:rPr>
        <w:t>кызматкерлер көрсөткөн учурдагы жана ага чейинки мезгилдердеги (67-69-пункттарды караңыз) кызматтары үчүн тийиштүү төлөмдөрдүн суммасын ишенимдүү баалоо үчүн актуардык эсептөө методун, болжолдонгон шарттуу бирдик методун пайдалануу. Бул үчүн ишкана учурдагы жана ага чейинки мезгилдердеги (70-74-пункттарды караңыз) тийиштүү төлөмдөрдүн өлчөмүн аныктап, демографиялык өзгөрмөлүүлүккө карата (персоналдын алмашуусу жана өлүмү сыяктуу) жана сыйакыларды төлөп берүү боюнча чыгашаларга (75-98-пункттарды караңыз) таасир этчү финансылык өзгөрмөлүүлүккө карата (эмгек акынын келечекте жогорулатылышы жана медициналык тейлөө чыгымдары сыяктуу) баалоо жүргүзүүгө тийиш;</w:t>
      </w:r>
    </w:p>
    <w:p w:rsidR="00BA3937" w:rsidRPr="0050395A" w:rsidRDefault="005623C4">
      <w:pPr>
        <w:pStyle w:val="IASBNormalnparaL2"/>
        <w:rPr>
          <w:lang w:val="ky-KG"/>
        </w:rPr>
      </w:pPr>
      <w:r w:rsidRPr="0050395A">
        <w:rPr>
          <w:lang w:val="ky-KG"/>
        </w:rPr>
        <w:t>(ii)</w:t>
      </w:r>
      <w:r w:rsidRPr="0050395A">
        <w:rPr>
          <w:lang w:val="ky-KG"/>
        </w:rPr>
        <w:tab/>
      </w:r>
      <w:r w:rsidR="007161F2" w:rsidRPr="0050395A">
        <w:rPr>
          <w:color w:val="000000"/>
          <w:lang w:val="ky-KG"/>
        </w:rPr>
        <w:t>белгиленген төлөмдөрү менен пенсиялык программанын милдеттенмелеринин келтирилген наркы менен учурдагы мезгилдеги кызмат көрсөтүүлөрдүн наркын (67–69 жана 83–86-пункттарды караңыз) аныктоо максатында бул төлөмдөрдү дисконттоо;</w:t>
      </w:r>
    </w:p>
    <w:p w:rsidR="00BA3937" w:rsidRPr="00B83692" w:rsidRDefault="005623C4">
      <w:pPr>
        <w:pStyle w:val="IASBNormalnparaL2"/>
        <w:rPr>
          <w:lang w:val="kk-KZ"/>
        </w:rPr>
      </w:pPr>
      <w:r w:rsidRPr="0050395A">
        <w:rPr>
          <w:lang w:val="ky-KG"/>
        </w:rPr>
        <w:t>(iii)</w:t>
      </w:r>
      <w:r w:rsidRPr="0050395A">
        <w:rPr>
          <w:lang w:val="ky-KG"/>
        </w:rPr>
        <w:tab/>
      </w:r>
      <w:r w:rsidR="007161F2" w:rsidRPr="0050395A">
        <w:rPr>
          <w:color w:val="000000"/>
          <w:lang w:val="ky-KG"/>
        </w:rPr>
        <w:t>программанын кандай болбосун активдеринин адилет наркын белгиленген төлөмдөрү менен пенсиялык программанын милдеттенмелеринин келтирилген наркынан кемитип салуу (113–115-пункттарды караңыз</w:t>
      </w:r>
      <w:r w:rsidR="001C2C94" w:rsidRPr="0050395A">
        <w:rPr>
          <w:color w:val="000000"/>
          <w:lang w:val="ky-KG"/>
        </w:rPr>
        <w:t>)</w:t>
      </w:r>
      <w:r w:rsidR="001C2C94" w:rsidRPr="00B83692">
        <w:rPr>
          <w:color w:val="000000"/>
          <w:lang w:val="kk-KZ"/>
        </w:rPr>
        <w:t>.</w:t>
      </w:r>
    </w:p>
    <w:p w:rsidR="00BA3937" w:rsidRPr="00B83692" w:rsidRDefault="005623C4">
      <w:pPr>
        <w:pStyle w:val="IASBNormalnparaL1"/>
        <w:rPr>
          <w:lang w:val="kk-KZ"/>
        </w:rPr>
      </w:pPr>
      <w:r w:rsidRPr="00B83692">
        <w:rPr>
          <w:lang w:val="kk-KZ"/>
        </w:rPr>
        <w:t>(b)</w:t>
      </w:r>
      <w:r w:rsidRPr="00B83692">
        <w:rPr>
          <w:lang w:val="kk-KZ"/>
        </w:rPr>
        <w:tab/>
      </w:r>
      <w:r w:rsidR="007161F2" w:rsidRPr="00B83692">
        <w:rPr>
          <w:color w:val="000000"/>
          <w:lang w:val="kk-KZ"/>
        </w:rPr>
        <w:t>(а) пунктчасында каралгандай, белгиленген төлөмдөрү менен программанын таза активинин суммасын активдин четки көлөмүнө (64-пунктту караңыз) чейин чектөөнүн кандай болбосун таасирин оңдоп-түзөөнү эсепке алуу менен, белгиленген төлөмдөрү менен пенсиялык программанын таза милдеттенмелеринин (активинин) суммасын дефициттин же профициттин суммасы катары аныктоо;</w:t>
      </w:r>
    </w:p>
    <w:p w:rsidR="00BA3937" w:rsidRPr="00B83692" w:rsidRDefault="005623C4">
      <w:pPr>
        <w:pStyle w:val="IASBNormalnparaL1"/>
        <w:rPr>
          <w:lang w:val="kk-KZ"/>
        </w:rPr>
      </w:pPr>
      <w:r w:rsidRPr="00B83692">
        <w:rPr>
          <w:lang w:val="kk-KZ"/>
        </w:rPr>
        <w:t>(c)</w:t>
      </w:r>
      <w:r w:rsidRPr="00B83692">
        <w:rPr>
          <w:lang w:val="kk-KZ"/>
        </w:rPr>
        <w:tab/>
      </w:r>
      <w:r w:rsidR="007161F2" w:rsidRPr="00B83692">
        <w:rPr>
          <w:color w:val="000000"/>
          <w:lang w:val="kk-KZ"/>
        </w:rPr>
        <w:t>пайданын же зыяндын курамында таанылууга тийиш болгон төмөндөгү суммаларды аныктоо</w:t>
      </w:r>
      <w:r w:rsidRPr="00B83692">
        <w:rPr>
          <w:lang w:val="kk-KZ"/>
        </w:rPr>
        <w:t>:</w:t>
      </w:r>
    </w:p>
    <w:p w:rsidR="00BA3937" w:rsidRPr="00B83692" w:rsidRDefault="005623C4">
      <w:pPr>
        <w:pStyle w:val="IASBNormalnparaL2"/>
        <w:rPr>
          <w:lang w:val="kk-KZ"/>
        </w:rPr>
      </w:pPr>
      <w:r w:rsidRPr="00B83692">
        <w:rPr>
          <w:lang w:val="kk-KZ"/>
        </w:rPr>
        <w:t>(i)</w:t>
      </w:r>
      <w:r w:rsidRPr="00B83692">
        <w:rPr>
          <w:lang w:val="kk-KZ"/>
        </w:rPr>
        <w:tab/>
      </w:r>
      <w:r w:rsidR="007161F2" w:rsidRPr="00B83692">
        <w:rPr>
          <w:color w:val="000000"/>
          <w:lang w:val="kk-KZ"/>
        </w:rPr>
        <w:t>учурдагы мезгилде көрсөтүлгөн кызматтардын наркы (70-74-пункттарды, ошондой эле 122А-пунктун караңыз);</w:t>
      </w:r>
    </w:p>
    <w:p w:rsidR="00BA3937" w:rsidRPr="00B83692" w:rsidRDefault="005623C4">
      <w:pPr>
        <w:pStyle w:val="IASBNormalnparaL2"/>
        <w:rPr>
          <w:lang w:val="kk-KZ"/>
        </w:rPr>
      </w:pPr>
      <w:r w:rsidRPr="00B83692">
        <w:rPr>
          <w:lang w:val="kk-KZ"/>
        </w:rPr>
        <w:t>(ii)</w:t>
      </w:r>
      <w:r w:rsidRPr="00B83692">
        <w:rPr>
          <w:lang w:val="kk-KZ"/>
        </w:rPr>
        <w:tab/>
      </w:r>
      <w:r w:rsidR="00AF689B" w:rsidRPr="00B83692">
        <w:rPr>
          <w:color w:val="000000"/>
          <w:lang w:val="kk-KZ"/>
        </w:rPr>
        <w:t>буга чейинки мезгилде көрсөтүлгөн кандай болбосун кызматтын наркы жана аларды төлөөдөн (99–112-пункттарды караңыз) түшкөн каражат же зыян;</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AF689B" w:rsidRPr="00B83692">
        <w:rPr>
          <w:color w:val="000000"/>
          <w:lang w:val="ru-RU"/>
        </w:rPr>
        <w:t>белгиленген төлөмдөрү менен пенсиялык программанын милдеттенмелерине (активине) карата пайыздардын таза суммасы (123–126-пункттарды караңыз</w:t>
      </w:r>
      <w:proofErr w:type="gramStart"/>
      <w:r w:rsidR="00AF689B" w:rsidRPr="00B83692">
        <w:rPr>
          <w:color w:val="000000"/>
          <w:lang w:val="ru-RU"/>
        </w:rPr>
        <w:t>);</w:t>
      </w:r>
      <w:r w:rsidRPr="00B83692">
        <w:rPr>
          <w:lang w:val="ru-RU"/>
        </w:rPr>
        <w:t>.</w:t>
      </w:r>
      <w:proofErr w:type="gramEnd"/>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AF689B" w:rsidRPr="00B83692">
        <w:rPr>
          <w:color w:val="000000"/>
          <w:lang w:val="ru-RU"/>
        </w:rPr>
        <w:t>жыйынды кирешенин курамында таанылууга тийиш болгон белгиленген төлөмдөрү менен пенсиялык программанын таза милдеттенмелерин (активин) кайра баалоонун суммасын аныктоо, анын ичинде төмөндөгүлөр:</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AF689B" w:rsidRPr="00B83692">
        <w:rPr>
          <w:color w:val="000000"/>
          <w:lang w:val="ru-RU"/>
        </w:rPr>
        <w:t>актуардык пайда жана зыяндар (128 жана 129-пункттарды караңыз);</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AF689B" w:rsidRPr="00B83692">
        <w:rPr>
          <w:color w:val="000000"/>
          <w:lang w:val="ru-RU"/>
        </w:rPr>
        <w:t>белгиленген төлөмдөрү менен пенсиялык программанын милдеттенмелерине (активине) карата пайыздардын таза суммасына киргизилген (130-пунктту караңыз) суммаларды кошпогондо, программанын активине киреше; жана</w:t>
      </w:r>
    </w:p>
    <w:p w:rsidR="00BA3937" w:rsidRPr="00B83692" w:rsidRDefault="005623C4">
      <w:pPr>
        <w:pStyle w:val="IASBNormalnparaL2"/>
        <w:rPr>
          <w:lang w:val="ru-RU"/>
        </w:rPr>
      </w:pPr>
      <w:r w:rsidRPr="00B83692">
        <w:rPr>
          <w:lang w:val="ru-RU"/>
        </w:rPr>
        <w:lastRenderedPageBreak/>
        <w:t>(</w:t>
      </w:r>
      <w:r w:rsidRPr="00B83692">
        <w:t>iii</w:t>
      </w:r>
      <w:r w:rsidRPr="00B83692">
        <w:rPr>
          <w:lang w:val="ru-RU"/>
        </w:rPr>
        <w:t>)</w:t>
      </w:r>
      <w:r w:rsidRPr="00B83692">
        <w:rPr>
          <w:lang w:val="ru-RU"/>
        </w:rPr>
        <w:tab/>
      </w:r>
      <w:r w:rsidR="00AF689B" w:rsidRPr="00B83692">
        <w:rPr>
          <w:color w:val="000000"/>
          <w:lang w:val="ru-RU"/>
        </w:rPr>
        <w:t>белгиленген төлөмдөрү менен пенсиялык программанын милдеттенмелерине (активине) карата пайыздардын таза суммасына киргизилген суммаларды кошпогондо, активдердин четки көлөмүнө таасиринин (64-пунктту караңыз) кандай болбосун өзгөрүшү.</w:t>
      </w:r>
    </w:p>
    <w:p w:rsidR="00BA3937" w:rsidRPr="00B83692" w:rsidRDefault="00AF689B">
      <w:pPr>
        <w:pStyle w:val="IASBNormalnparaP"/>
        <w:rPr>
          <w:lang w:val="ru-RU"/>
        </w:rPr>
      </w:pPr>
      <w:r w:rsidRPr="00B83692">
        <w:rPr>
          <w:color w:val="000000"/>
          <w:lang w:val="ru-RU"/>
        </w:rPr>
        <w:t>Эгерде ишкананын бир нече белгиленген төлөмдөрү менен пенсиялык программасы болсо, ал ар бир маанилүү программа үчүн бул жол-жоболорду колдонот</w:t>
      </w:r>
      <w:r w:rsidR="005623C4" w:rsidRPr="00B83692">
        <w:rPr>
          <w:lang w:val="ru-RU"/>
        </w:rPr>
        <w:t>.</w:t>
      </w:r>
    </w:p>
    <w:p w:rsidR="00BA3937" w:rsidRPr="00B83692" w:rsidRDefault="005623C4">
      <w:pPr>
        <w:pStyle w:val="IASBNormalnpara"/>
        <w:rPr>
          <w:lang w:val="ru-RU"/>
        </w:rPr>
      </w:pPr>
      <w:r w:rsidRPr="00B83692">
        <w:rPr>
          <w:b/>
          <w:lang w:val="ru-RU"/>
        </w:rPr>
        <w:t>58</w:t>
      </w:r>
      <w:r w:rsidRPr="00B83692">
        <w:rPr>
          <w:lang w:val="ru-RU"/>
        </w:rPr>
        <w:tab/>
      </w:r>
      <w:r w:rsidR="00AF689B" w:rsidRPr="00B83692">
        <w:rPr>
          <w:b/>
          <w:bCs/>
          <w:color w:val="000000"/>
          <w:lang w:val="ru-RU"/>
        </w:rPr>
        <w:t>Ишкана финансылык отчеттуулукта таанылган суммалар отчеттук мезгилдин акырына аныкталган</w:t>
      </w:r>
      <w:r w:rsidR="00AF689B" w:rsidRPr="00B83692">
        <w:rPr>
          <w:b/>
          <w:color w:val="000000"/>
          <w:lang w:val="ru-RU"/>
        </w:rPr>
        <w:t xml:space="preserve"> </w:t>
      </w:r>
      <w:r w:rsidR="00AF689B" w:rsidRPr="00B83692">
        <w:rPr>
          <w:b/>
          <w:bCs/>
          <w:color w:val="000000"/>
          <w:lang w:val="ru-RU"/>
        </w:rPr>
        <w:t>суммалардан олуттуу айырмаланбашы үчүн</w:t>
      </w:r>
      <w:r w:rsidR="00AF689B" w:rsidRPr="00B83692">
        <w:rPr>
          <w:b/>
          <w:color w:val="000000"/>
          <w:lang w:val="ru-RU"/>
        </w:rPr>
        <w:t xml:space="preserve"> </w:t>
      </w:r>
      <w:r w:rsidR="00AF689B" w:rsidRPr="00B83692">
        <w:rPr>
          <w:b/>
          <w:bCs/>
          <w:color w:val="000000"/>
          <w:lang w:val="ru-RU"/>
        </w:rPr>
        <w:t>белгиленген төлөмдөрү менен пенсиялык программанын милдеттенмелеринин (активинин) таза көлөмүн үзгүлтүксүз аныктоого тийиш</w:t>
      </w:r>
      <w:r w:rsidRPr="00B83692">
        <w:rPr>
          <w:b/>
          <w:lang w:val="ru-RU"/>
        </w:rPr>
        <w:t>.</w:t>
      </w:r>
    </w:p>
    <w:p w:rsidR="00BA3937" w:rsidRPr="00B83692" w:rsidRDefault="005623C4">
      <w:pPr>
        <w:pStyle w:val="IASBNormalnpara"/>
        <w:rPr>
          <w:lang w:val="ru-RU"/>
        </w:rPr>
      </w:pPr>
      <w:r w:rsidRPr="00B83692">
        <w:rPr>
          <w:lang w:val="ru-RU"/>
        </w:rPr>
        <w:t>59</w:t>
      </w:r>
      <w:r w:rsidRPr="00B83692">
        <w:rPr>
          <w:lang w:val="ru-RU"/>
        </w:rPr>
        <w:tab/>
      </w:r>
      <w:r w:rsidR="00AF689B" w:rsidRPr="00B83692">
        <w:rPr>
          <w:color w:val="000000"/>
          <w:lang w:val="ru-RU"/>
        </w:rPr>
        <w:t>Бул стандарт ишкана эмгек ишмердүүлүгү аякташы боюнча сыйакылар программасы боюнча бардык маанилүү милдеттенмелерди баалоо үчүн квалификациялуу актуарийди тартсын деп сунуштайт, бирок талап кылбайт. Практикалык ойлордон улам ишкана квалификациялуу актуарийди отчеттук мезгил аяктагыча милдеттенмени кең-кесири баалоону аткарууну өтүнүшү мүмкүн. Бирок, мындай баалоонун жыйынтыктары кандай болбосун маанилүү операциялардын жана башка дээрлик отчеттук мезгилдин аягына чейин олуттуу жагдайлардагы өзгөрүүлөрдү (анын ичинде рынок бааларынын жана пайыздык ставкалардын өзгөрүшүн) эске алуу менен жаңыртылып турат</w:t>
      </w:r>
      <w:r w:rsidRPr="00B83692">
        <w:rPr>
          <w:lang w:val="ru-RU"/>
        </w:rPr>
        <w:t>.</w:t>
      </w:r>
    </w:p>
    <w:p w:rsidR="00BA3937" w:rsidRPr="00B83692" w:rsidRDefault="005623C4">
      <w:pPr>
        <w:pStyle w:val="IASBNormalnpara"/>
        <w:rPr>
          <w:lang w:val="ru-RU"/>
        </w:rPr>
      </w:pPr>
      <w:r w:rsidRPr="00B83692">
        <w:rPr>
          <w:lang w:val="ru-RU"/>
        </w:rPr>
        <w:t>60</w:t>
      </w:r>
      <w:r w:rsidRPr="00B83692">
        <w:rPr>
          <w:lang w:val="ru-RU"/>
        </w:rPr>
        <w:tab/>
      </w:r>
      <w:r w:rsidR="00AF689B" w:rsidRPr="00B83692">
        <w:rPr>
          <w:color w:val="000000"/>
          <w:lang w:val="ky-KG"/>
        </w:rPr>
        <w:t>Айрым учурларда баалоолор, орточо көрсөткүчтөр жана жөнөкөйлөштүрүлгөн эсептөөлөр ушул стандартта келтирилген эсептөөлөрдүн кеңири жыйынтыктарына дээрлик ишенимдүү жакындаштырууну камсыз кылат.</w:t>
      </w:r>
    </w:p>
    <w:p w:rsidR="00BA3937" w:rsidRPr="00B83692" w:rsidRDefault="00AF689B">
      <w:pPr>
        <w:pStyle w:val="IASBSectionTitle2Ind"/>
        <w:rPr>
          <w:rFonts w:ascii="Times New Roman" w:hAnsi="Times New Roman" w:cs="Times New Roman"/>
          <w:lang w:val="kk-KZ"/>
        </w:rPr>
      </w:pPr>
      <w:r w:rsidRPr="00B83692">
        <w:rPr>
          <w:rFonts w:ascii="Times New Roman" w:hAnsi="Times New Roman" w:cs="Times New Roman"/>
          <w:bCs/>
          <w:color w:val="000000"/>
          <w:lang w:val="ky-KG"/>
        </w:rPr>
        <w:t>Конструктивдүү милдеттенмелерди эсепке алуу</w:t>
      </w:r>
    </w:p>
    <w:p w:rsidR="00BA3937" w:rsidRPr="00B83692" w:rsidRDefault="005623C4">
      <w:pPr>
        <w:pStyle w:val="IASBNormalnpara"/>
        <w:rPr>
          <w:lang w:val="kk-KZ"/>
        </w:rPr>
      </w:pPr>
      <w:r w:rsidRPr="00B83692">
        <w:rPr>
          <w:b/>
          <w:lang w:val="kk-KZ"/>
        </w:rPr>
        <w:t>61</w:t>
      </w:r>
      <w:r w:rsidRPr="00B83692">
        <w:rPr>
          <w:lang w:val="kk-KZ"/>
        </w:rPr>
        <w:tab/>
      </w:r>
      <w:r w:rsidR="00AF689B" w:rsidRPr="00B83692">
        <w:rPr>
          <w:b/>
          <w:bCs/>
          <w:color w:val="000000"/>
          <w:lang w:val="kk-KZ"/>
        </w:rPr>
        <w:t>Ишкана эсепке алууда белгиленген төлөмдөрү менен пенсиялык программанын формалдаштырылган шарттарына ылайык, өзүнүн юридикалык милдеттенмелерин гана эмес, ишканада кандай болбосун конструктивдүү милдеттенмелерин дагы чагылдырат. Эгерде ишкананын кызматкерлерге сыйакыларды төлөп берүүгө реалдуу альтернативасы болбосо, конструктивдүү милдеттенмелердин келип чыгышына алып келет. Конструктивдүү милдеттенменин мисалы катары ишкананын калыптанган практикасынын өзгөрүшү кызматкерлер менен мамилени ылайыксыз зыян тартууга алып келген кырдаалды келтирсе болот</w:t>
      </w:r>
      <w:r w:rsidRPr="00B83692">
        <w:rPr>
          <w:b/>
          <w:lang w:val="kk-KZ"/>
        </w:rPr>
        <w:t>.</w:t>
      </w:r>
    </w:p>
    <w:p w:rsidR="00BA3937" w:rsidRPr="00B83692" w:rsidRDefault="005623C4">
      <w:pPr>
        <w:pStyle w:val="IASBNormalnpara"/>
        <w:rPr>
          <w:lang w:val="kk-KZ"/>
        </w:rPr>
      </w:pPr>
      <w:r w:rsidRPr="00B83692">
        <w:rPr>
          <w:lang w:val="kk-KZ"/>
        </w:rPr>
        <w:t>62</w:t>
      </w:r>
      <w:r w:rsidRPr="00B83692">
        <w:rPr>
          <w:lang w:val="kk-KZ"/>
        </w:rPr>
        <w:tab/>
      </w:r>
      <w:r w:rsidR="00AF689B" w:rsidRPr="00B83692">
        <w:rPr>
          <w:color w:val="000000"/>
          <w:lang w:val="kk-KZ"/>
        </w:rPr>
        <w:t>Белгиленген төлөмдөрү менен пенсиялык программанын формалдаштырылган шарттары бул программа боюнча ишкананын милдеттенмелерин токтотууга жол берет. Ошого карабастан, көпчүлүк учурда ишкана үчүн, эгерде ал өз кызматкерлерин сактап калууга умтулса, программа боюнча өз милдеттенмелерин токтотуу (төлөмдү ишке ашырбастан) кыйла татаал. Ошондуктан, анын тескерисинин далили жок болсо, эмгек ишмердүүлүгү аякташы боюнча сыйакыны эсепке алуу максатында азыркы учурда өз кызматкерлерине мындай төлөмдөрдү убада кылган ишкана кызматкерлерине эмгек ишмердүүлүгүнүн калган мезгилинде дагы ушул сыяктуу аракеттенээрин болжолдойт. </w:t>
      </w:r>
    </w:p>
    <w:p w:rsidR="00BA3937" w:rsidRPr="0050395A" w:rsidRDefault="00AF689B">
      <w:pPr>
        <w:pStyle w:val="IASBSectionTitle2Ind"/>
        <w:rPr>
          <w:rFonts w:ascii="Times New Roman" w:hAnsi="Times New Roman" w:cs="Times New Roman"/>
          <w:lang w:val="kk-KZ"/>
        </w:rPr>
      </w:pPr>
      <w:r w:rsidRPr="00B83692">
        <w:rPr>
          <w:rFonts w:ascii="Times New Roman" w:hAnsi="Times New Roman" w:cs="Times New Roman"/>
          <w:bCs/>
          <w:color w:val="000000"/>
          <w:lang w:val="ky-KG"/>
        </w:rPr>
        <w:t>Финансылык абал жөнүндө отчет</w:t>
      </w:r>
      <w:r w:rsidRPr="00B83692">
        <w:rPr>
          <w:rFonts w:ascii="Times New Roman" w:hAnsi="Times New Roman" w:cs="Times New Roman"/>
          <w:b w:val="0"/>
          <w:bCs/>
          <w:color w:val="000000"/>
          <w:lang w:val="ky-KG"/>
        </w:rPr>
        <w:t xml:space="preserve"> </w:t>
      </w:r>
    </w:p>
    <w:p w:rsidR="00BA3937" w:rsidRPr="0050395A" w:rsidRDefault="005623C4">
      <w:pPr>
        <w:pStyle w:val="IASBNormalnpara"/>
        <w:rPr>
          <w:lang w:val="kk-KZ"/>
        </w:rPr>
      </w:pPr>
      <w:r w:rsidRPr="0050395A">
        <w:rPr>
          <w:b/>
          <w:lang w:val="kk-KZ"/>
        </w:rPr>
        <w:t>63</w:t>
      </w:r>
      <w:r w:rsidRPr="0050395A">
        <w:rPr>
          <w:lang w:val="kk-KZ"/>
        </w:rPr>
        <w:tab/>
      </w:r>
      <w:r w:rsidR="00AF689B" w:rsidRPr="00B83692">
        <w:rPr>
          <w:b/>
          <w:bCs/>
          <w:color w:val="000000"/>
          <w:lang w:val="ky-KG"/>
        </w:rPr>
        <w:t>Ишкана финансылык абалы жөнүндө отчетто белгиленген төлөмдөрү менен пенсиялык программанын таза милдеттенмелерин (активин) тааныйт.</w:t>
      </w:r>
    </w:p>
    <w:p w:rsidR="00BA3937" w:rsidRPr="0050395A" w:rsidRDefault="005623C4">
      <w:pPr>
        <w:pStyle w:val="IASBNormalnpara"/>
        <w:rPr>
          <w:lang w:val="kk-KZ"/>
        </w:rPr>
      </w:pPr>
      <w:r w:rsidRPr="0050395A">
        <w:rPr>
          <w:b/>
          <w:lang w:val="kk-KZ"/>
        </w:rPr>
        <w:t>64</w:t>
      </w:r>
      <w:r w:rsidRPr="0050395A">
        <w:rPr>
          <w:lang w:val="kk-KZ"/>
        </w:rPr>
        <w:tab/>
      </w:r>
      <w:r w:rsidR="00AF689B" w:rsidRPr="0050395A">
        <w:rPr>
          <w:b/>
          <w:bCs/>
          <w:color w:val="000000"/>
          <w:lang w:val="kk-KZ"/>
        </w:rPr>
        <w:t>Эгерде ишкана белгиленген төлөмдөрү менен пенсиялык программанын профицитине ээ болсо, ал белгиленген төлөмдөрү менен пенсиялык программанын таза активин төмөндөгү суммалардын эң азы менен баалоого тийиш:</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AF689B" w:rsidRPr="00B83692">
        <w:rPr>
          <w:b/>
          <w:bCs/>
          <w:color w:val="000000"/>
          <w:lang w:val="ru-RU"/>
        </w:rPr>
        <w:t>белгиленген төлөмдөрү менен пенсиялык программанын профицити; жана</w:t>
      </w:r>
    </w:p>
    <w:p w:rsidR="00BA3937" w:rsidRPr="00B83692" w:rsidRDefault="005623C4">
      <w:pPr>
        <w:pStyle w:val="IASBNormalnparaL1"/>
        <w:rPr>
          <w:b/>
          <w:lang w:val="ru-RU"/>
        </w:rPr>
      </w:pPr>
      <w:r w:rsidRPr="00B83692">
        <w:rPr>
          <w:b/>
          <w:lang w:val="ru-RU"/>
        </w:rPr>
        <w:t>(</w:t>
      </w:r>
      <w:r w:rsidRPr="00B83692">
        <w:rPr>
          <w:b/>
        </w:rPr>
        <w:t>b</w:t>
      </w:r>
      <w:r w:rsidRPr="00B83692">
        <w:rPr>
          <w:b/>
          <w:lang w:val="ru-RU"/>
        </w:rPr>
        <w:t>)</w:t>
      </w:r>
      <w:r w:rsidRPr="00B83692">
        <w:rPr>
          <w:b/>
          <w:lang w:val="ru-RU"/>
        </w:rPr>
        <w:tab/>
      </w:r>
      <w:r w:rsidR="00AF689B" w:rsidRPr="00B83692">
        <w:rPr>
          <w:b/>
          <w:bCs/>
          <w:color w:val="000000"/>
          <w:lang w:val="ru-RU"/>
        </w:rPr>
        <w:t>83-пунктта айтылган дисконттоо ставкасын пайдалануу менен белгиленген активдердин четки көлөмү.</w:t>
      </w:r>
    </w:p>
    <w:p w:rsidR="00BA3937" w:rsidRPr="00B83692" w:rsidRDefault="005623C4">
      <w:pPr>
        <w:pStyle w:val="IASBNormalnpara"/>
        <w:rPr>
          <w:lang w:val="ru-RU"/>
        </w:rPr>
      </w:pPr>
      <w:r w:rsidRPr="00B83692">
        <w:rPr>
          <w:lang w:val="ru-RU"/>
        </w:rPr>
        <w:t>65</w:t>
      </w:r>
      <w:r w:rsidRPr="00B83692">
        <w:rPr>
          <w:lang w:val="ru-RU"/>
        </w:rPr>
        <w:tab/>
      </w:r>
      <w:r w:rsidR="00AF689B" w:rsidRPr="00B83692">
        <w:rPr>
          <w:color w:val="000000"/>
          <w:lang w:val="ru-RU"/>
        </w:rPr>
        <w:t>Белгиленген төлөмдөр</w:t>
      </w:r>
      <w:r w:rsidR="00AF689B" w:rsidRPr="00B83692">
        <w:rPr>
          <w:bCs/>
          <w:color w:val="000000"/>
          <w:lang w:val="ru-RU"/>
        </w:rPr>
        <w:t xml:space="preserve">ү менен </w:t>
      </w:r>
      <w:r w:rsidR="00AF689B" w:rsidRPr="00B83692">
        <w:rPr>
          <w:color w:val="000000"/>
          <w:lang w:val="ru-RU"/>
        </w:rPr>
        <w:t>пенсиялык программанын активи белгиленген төлөмдөр</w:t>
      </w:r>
      <w:r w:rsidR="00AF689B" w:rsidRPr="00B83692">
        <w:rPr>
          <w:bCs/>
          <w:color w:val="000000"/>
          <w:lang w:val="ru-RU"/>
        </w:rPr>
        <w:t xml:space="preserve">ү менен </w:t>
      </w:r>
      <w:r w:rsidR="00AF689B" w:rsidRPr="00B83692">
        <w:rPr>
          <w:color w:val="000000"/>
          <w:lang w:val="ru-RU"/>
        </w:rPr>
        <w:t>пенсиялык программаны ашыкча каржылаган учурда же актуардык пайда келип чыкканда пайда болушу мүмкүн. Мындай шарттарда ишкана белгиленген төлөмдөр</w:t>
      </w:r>
      <w:r w:rsidR="00AF689B" w:rsidRPr="00B83692">
        <w:rPr>
          <w:bCs/>
          <w:color w:val="000000"/>
          <w:lang w:val="ru-RU"/>
        </w:rPr>
        <w:t xml:space="preserve">ү менен </w:t>
      </w:r>
      <w:r w:rsidR="00AF689B" w:rsidRPr="00B83692">
        <w:rPr>
          <w:color w:val="000000"/>
          <w:lang w:val="ru-RU"/>
        </w:rPr>
        <w:t>пенсиялык программанын таза активин тааныйт, анткени:</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AF689B" w:rsidRPr="00B83692">
        <w:rPr>
          <w:color w:val="000000"/>
          <w:lang w:val="ru-RU"/>
        </w:rPr>
        <w:t>ишкана көрсөтүлгөн профицитти келечектеги сыйакыларды киргизүү үчүн пайдаланчу мүмкүнчүлүгү катары ресурсту контролдойт</w:t>
      </w:r>
      <w:r w:rsidRPr="00B83692">
        <w:rPr>
          <w:lang w:val="ru-RU"/>
        </w:rPr>
        <w:t>;</w:t>
      </w:r>
    </w:p>
    <w:p w:rsidR="00BA3937" w:rsidRPr="00B83692" w:rsidRDefault="005623C4">
      <w:pPr>
        <w:pStyle w:val="IASBNormalnparaL1"/>
        <w:rPr>
          <w:lang w:val="ru-RU"/>
        </w:rPr>
      </w:pPr>
      <w:r w:rsidRPr="00B83692">
        <w:rPr>
          <w:lang w:val="ru-RU"/>
        </w:rPr>
        <w:lastRenderedPageBreak/>
        <w:t>(</w:t>
      </w:r>
      <w:r w:rsidRPr="00B83692">
        <w:t>b</w:t>
      </w:r>
      <w:r w:rsidRPr="00B83692">
        <w:rPr>
          <w:lang w:val="ru-RU"/>
        </w:rPr>
        <w:t>)</w:t>
      </w:r>
      <w:r w:rsidRPr="00B83692">
        <w:rPr>
          <w:lang w:val="ru-RU"/>
        </w:rPr>
        <w:tab/>
      </w:r>
      <w:r w:rsidR="00AF689B" w:rsidRPr="00B83692">
        <w:rPr>
          <w:color w:val="000000"/>
          <w:lang w:val="ru-RU"/>
        </w:rPr>
        <w:t>мындай контроль өткөн окуялардын натыйжасы болуп саналат (ишкана төлөгөн төгүмдөрдүн жана кызматкер көрсөткөн кызматтардын); жана</w:t>
      </w:r>
      <w:r w:rsidR="00AF689B" w:rsidRPr="00B83692">
        <w:rPr>
          <w:lang w:val="ru-RU"/>
        </w:rPr>
        <w:t xml:space="preserve"> </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AF689B" w:rsidRPr="00B83692">
        <w:rPr>
          <w:color w:val="000000"/>
          <w:lang w:val="ru-RU"/>
        </w:rPr>
        <w:t>ишкананын келечектеги экономикалык пайдалары келечектеги төгүмдөрдүн өлчөмүн кыскартуу формасында же акча каражаттарын кайтаруу формасында же ишканага түз же башка программа боюнча дефицитти жабуу катары кыйыр түрдө пайда болот. Активдердин четки көлөмү мындай келечектеги пайданын келтирилген наркын билдирет</w:t>
      </w:r>
      <w:r w:rsidRPr="00B83692">
        <w:rPr>
          <w:lang w:val="ru-RU"/>
        </w:rPr>
        <w:t>.</w:t>
      </w:r>
    </w:p>
    <w:p w:rsidR="00BA3937" w:rsidRPr="00B83692" w:rsidRDefault="00AF689B">
      <w:pPr>
        <w:pStyle w:val="IASBSectionTitle2Ind"/>
        <w:rPr>
          <w:rFonts w:ascii="Times New Roman" w:hAnsi="Times New Roman" w:cs="Times New Roman"/>
          <w:lang w:val="kk-KZ"/>
        </w:rPr>
      </w:pPr>
      <w:r w:rsidRPr="00B83692">
        <w:rPr>
          <w:rFonts w:ascii="Times New Roman" w:hAnsi="Times New Roman" w:cs="Times New Roman"/>
          <w:bCs/>
          <w:color w:val="000000"/>
          <w:lang w:val="ru-RU"/>
        </w:rPr>
        <w:t>Таануу жана баалоо: белгиленген төлөмдөрү менен пенсиялык программанын милдеттенмелеринин келтирилген наркы жана учурдагы мезгилдеги кызмат көрсөтүүлөрдүн наркы</w:t>
      </w:r>
    </w:p>
    <w:p w:rsidR="00BA3937" w:rsidRPr="00B83692" w:rsidRDefault="005623C4">
      <w:pPr>
        <w:pStyle w:val="IASBNormalnpara"/>
        <w:rPr>
          <w:lang w:val="kk-KZ"/>
        </w:rPr>
      </w:pPr>
      <w:r w:rsidRPr="00B83692">
        <w:rPr>
          <w:lang w:val="kk-KZ"/>
        </w:rPr>
        <w:t>66</w:t>
      </w:r>
      <w:r w:rsidRPr="00B83692">
        <w:rPr>
          <w:lang w:val="kk-KZ"/>
        </w:rPr>
        <w:tab/>
      </w:r>
      <w:r w:rsidR="00AF689B" w:rsidRPr="00B83692">
        <w:rPr>
          <w:color w:val="000000"/>
          <w:lang w:val="kk-KZ"/>
        </w:rPr>
        <w:t>Белгиленген төлөмдөр</w:t>
      </w:r>
      <w:r w:rsidR="00AF689B" w:rsidRPr="00B83692">
        <w:rPr>
          <w:bCs/>
          <w:color w:val="000000"/>
          <w:lang w:val="kk-KZ"/>
        </w:rPr>
        <w:t xml:space="preserve">ү менен </w:t>
      </w:r>
      <w:r w:rsidR="00AF689B" w:rsidRPr="00B83692">
        <w:rPr>
          <w:color w:val="000000"/>
          <w:lang w:val="kk-KZ"/>
        </w:rPr>
        <w:t>пенсиялык программа боюнча акыркы чыгымдар акыркы эмгек акынын өлчөмү, кадрлардын алмашуусу, өлүмү, кызматкерлердин төгүмдөрү жана медициналык камсыздоого чыгымдардын тенденциялары сыяктуу көп өзгөрмөлөргө байланыштуу болот. Программа боюнча акыркы чыгымдар айкын эместик менен мүнөздөлөт, мына ошол айкын эместик адатта узак мезгил бою сакталат. Эмгек ишмердүүлүгү аякташы боюнча сыйакылар программасы боюнча милдеттенмелердин келтирилген наркын жана учурдагы мезгилдеги кызмат көрсөтүүлөрдүн тийиштүү наркын баалоо үчүн төмөндөгүлөр зарыл:</w:t>
      </w:r>
    </w:p>
    <w:p w:rsidR="00BA3937" w:rsidRPr="00B83692" w:rsidRDefault="005623C4">
      <w:pPr>
        <w:pStyle w:val="IASBNormalnparaL1"/>
        <w:rPr>
          <w:lang w:val="kk-KZ"/>
        </w:rPr>
      </w:pPr>
      <w:r w:rsidRPr="00B83692">
        <w:rPr>
          <w:lang w:val="kk-KZ"/>
        </w:rPr>
        <w:t>(a)</w:t>
      </w:r>
      <w:r w:rsidRPr="00B83692">
        <w:rPr>
          <w:lang w:val="kk-KZ"/>
        </w:rPr>
        <w:tab/>
      </w:r>
      <w:r w:rsidR="0086675E" w:rsidRPr="00B83692">
        <w:rPr>
          <w:color w:val="000000"/>
          <w:lang w:val="ky-KG"/>
        </w:rPr>
        <w:t>актуардык баалоо методун колдонуу (67-69-пункттарды караңыз);</w:t>
      </w:r>
    </w:p>
    <w:p w:rsidR="00BA3937" w:rsidRPr="00B83692" w:rsidRDefault="005623C4">
      <w:pPr>
        <w:pStyle w:val="IASBNormalnparaL1"/>
        <w:rPr>
          <w:lang w:val="kk-KZ"/>
        </w:rPr>
      </w:pPr>
      <w:r w:rsidRPr="00B83692">
        <w:rPr>
          <w:lang w:val="kk-KZ"/>
        </w:rPr>
        <w:t>(b)</w:t>
      </w:r>
      <w:r w:rsidRPr="00B83692">
        <w:rPr>
          <w:lang w:val="kk-KZ"/>
        </w:rPr>
        <w:tab/>
      </w:r>
      <w:r w:rsidR="0086675E" w:rsidRPr="00B83692">
        <w:rPr>
          <w:color w:val="000000"/>
          <w:lang w:val="ky-KG"/>
        </w:rPr>
        <w:t>кызмат көрсөтүү мезгилдери боюнча сыйакыны бөлүштүрүү (70–74-пункттарды караңыз); жана</w:t>
      </w:r>
      <w:r w:rsidR="0086675E" w:rsidRPr="00B83692">
        <w:rPr>
          <w:lang w:val="kk-KZ"/>
        </w:rPr>
        <w:t xml:space="preserve"> </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86675E" w:rsidRPr="00B83692">
        <w:rPr>
          <w:color w:val="000000"/>
          <w:lang w:val="ky-KG"/>
        </w:rPr>
        <w:t>актуардык божомолдорду жасоо (75–98-пункттарды караңыз)</w:t>
      </w:r>
      <w:r w:rsidRPr="00B83692">
        <w:rPr>
          <w:lang w:val="ru-RU"/>
        </w:rPr>
        <w:t>.</w:t>
      </w:r>
    </w:p>
    <w:p w:rsidR="00BA3937" w:rsidRPr="00B83692" w:rsidRDefault="0086675E">
      <w:pPr>
        <w:pStyle w:val="IASBSectionTitle3Ind"/>
        <w:rPr>
          <w:rFonts w:ascii="Times New Roman" w:hAnsi="Times New Roman" w:cs="Times New Roman"/>
          <w:lang w:val="ru-RU"/>
        </w:rPr>
      </w:pPr>
      <w:r w:rsidRPr="00B83692">
        <w:rPr>
          <w:rFonts w:ascii="Times New Roman" w:hAnsi="Times New Roman" w:cs="Times New Roman"/>
          <w:bCs/>
          <w:color w:val="000000"/>
          <w:lang w:val="ky-KG"/>
        </w:rPr>
        <w:t>Актуардык баалоо методу</w:t>
      </w:r>
    </w:p>
    <w:p w:rsidR="00BA3937" w:rsidRPr="00B83692" w:rsidRDefault="005623C4">
      <w:pPr>
        <w:pStyle w:val="IASBNormalnpara"/>
        <w:rPr>
          <w:lang w:val="ru-RU"/>
        </w:rPr>
      </w:pPr>
      <w:r w:rsidRPr="00B83692">
        <w:rPr>
          <w:b/>
          <w:lang w:val="ru-RU"/>
        </w:rPr>
        <w:t>67</w:t>
      </w:r>
      <w:r w:rsidRPr="00B83692">
        <w:rPr>
          <w:lang w:val="ru-RU"/>
        </w:rPr>
        <w:tab/>
      </w:r>
      <w:r w:rsidR="0086675E" w:rsidRPr="00B83692">
        <w:rPr>
          <w:b/>
          <w:bCs/>
          <w:color w:val="000000"/>
          <w:lang w:val="ky-KG"/>
        </w:rPr>
        <w:t>Ишкана өзүнүн белгиленген төлөмдөрү менен пенсиялык программасы боюнча милдеттенмелеринин келтирилген наркын жана учурдагы мезгилдеги кызмат көрсөтүүлөрдүн тийиштүү наркын, ошондой эле, колдонуу мүмкүн болгон жерде өткөн мезгилдеги кызмат көрсөтүүлөрдүн наркын аныктоо үчүн болжолдонгон шарттуу бирдик методун пайдаланат.</w:t>
      </w:r>
    </w:p>
    <w:p w:rsidR="00BA3937" w:rsidRPr="00B83692" w:rsidRDefault="005623C4">
      <w:pPr>
        <w:pStyle w:val="IASBNormalnpara"/>
        <w:rPr>
          <w:lang w:val="ru-RU"/>
        </w:rPr>
      </w:pPr>
      <w:r w:rsidRPr="00B83692">
        <w:rPr>
          <w:lang w:val="ru-RU"/>
        </w:rPr>
        <w:t>68</w:t>
      </w:r>
      <w:r w:rsidRPr="00B83692">
        <w:rPr>
          <w:lang w:val="ru-RU"/>
        </w:rPr>
        <w:tab/>
      </w:r>
      <w:r w:rsidR="0086675E" w:rsidRPr="00B83692">
        <w:rPr>
          <w:color w:val="000000"/>
          <w:lang w:val="ky-KG"/>
        </w:rPr>
        <w:t>Болжолдонгон шарттуу бирдик методу (кээде топтолгон сыйакынын методу, кызматкер кызмат көрсөткөн мезгилге пропорционалдуу бөлүштүрүлгөн же сыйакынын/иштин узактыгы методу аталган) иштин ар бир мезгилине сыйакынын кошумча шарттуу бирдигине карата укук үчүн негиз катары карап (70–74-пункттарды караңыз), мезгилдин аягына карата милдеттенмелерди аныктоо максатында (75–98-пункттарды караңыз) сыйакынын ар бир шарттуу бирдигин баалайт</w:t>
      </w:r>
      <w:r w:rsidRPr="00B83692">
        <w:rPr>
          <w:lang w:val="ru-RU"/>
        </w:rPr>
        <w:t>.</w:t>
      </w:r>
    </w:p>
    <w:p w:rsidR="00BA3937" w:rsidRPr="00B83692" w:rsidRDefault="005623C4">
      <w:pPr>
        <w:pStyle w:val="IASBNormalnpara"/>
        <w:rPr>
          <w:lang w:val="ru-RU"/>
        </w:rPr>
      </w:pPr>
      <w:r w:rsidRPr="00B83692">
        <w:rPr>
          <w:lang w:val="ru-RU"/>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378"/>
        <w:gridCol w:w="2885"/>
        <w:gridCol w:w="796"/>
        <w:gridCol w:w="222"/>
        <w:gridCol w:w="796"/>
        <w:gridCol w:w="222"/>
        <w:gridCol w:w="797"/>
        <w:gridCol w:w="222"/>
        <w:gridCol w:w="797"/>
        <w:gridCol w:w="222"/>
        <w:gridCol w:w="797"/>
        <w:gridCol w:w="222"/>
      </w:tblGrid>
      <w:tr w:rsidR="00BA3937" w:rsidRPr="00A77F52">
        <w:trPr>
          <w:tblHeader/>
        </w:trPr>
        <w:tc>
          <w:tcPr>
            <w:tcW w:w="5000" w:type="pct"/>
            <w:gridSpan w:val="12"/>
            <w:tcBorders>
              <w:bottom w:val="single" w:sz="0" w:space="0" w:color="auto"/>
            </w:tcBorders>
          </w:tcPr>
          <w:p w:rsidR="00BA3937" w:rsidRPr="00A77F52" w:rsidRDefault="0086675E">
            <w:pPr>
              <w:pStyle w:val="IASBTableHeaderArial"/>
              <w:rPr>
                <w:rFonts w:ascii="Times New Roman" w:hAnsi="Times New Roman"/>
                <w:b/>
                <w:bCs/>
              </w:rPr>
            </w:pPr>
            <w:r w:rsidRPr="00A77F52">
              <w:rPr>
                <w:rFonts w:ascii="Times New Roman" w:hAnsi="Times New Roman"/>
                <w:b/>
                <w:bCs/>
                <w:color w:val="000000"/>
                <w:lang w:val="ky-KG"/>
              </w:rPr>
              <w:t>68-пунктту сүрөттөгөн мисал</w:t>
            </w:r>
          </w:p>
        </w:tc>
      </w:tr>
      <w:tr w:rsidR="00BA3937" w:rsidRPr="005B3D3C">
        <w:tc>
          <w:tcPr>
            <w:tcW w:w="5000" w:type="pct"/>
            <w:gridSpan w:val="12"/>
          </w:tcPr>
          <w:p w:rsidR="00BA3937" w:rsidRPr="00A77F52" w:rsidRDefault="0086675E">
            <w:pPr>
              <w:pStyle w:val="IASBTableArial"/>
              <w:rPr>
                <w:rFonts w:ascii="Times New Roman" w:hAnsi="Times New Roman"/>
                <w:lang w:val="ky-KG"/>
              </w:rPr>
            </w:pPr>
            <w:r w:rsidRPr="00A77F52">
              <w:rPr>
                <w:rFonts w:ascii="Times New Roman" w:hAnsi="Times New Roman"/>
                <w:color w:val="000000"/>
                <w:lang w:val="ky-KG"/>
              </w:rPr>
              <w:t>Ишканада жумуш аяктагандыгы боюнча төлөнүп берилүүчү бир жолку сыйакы иштеген ар бир жыл үчүн акыркы эмгек акынын өлчөмүнүн 1%ына барабар болот. Биринчи жылдагы эмгек акынын өлчөмү 10 000 а.б. барабар, ал ар жылы 7%га (татаал пайыз) көбөйөт деп болжолдонот. Дисконттоонун пайдаланылган ставкасы жылына 10%га барабар. Төмөндө келтирилген таблицада актуардык божомолдордо өзгөрүүлөр болбойт деген шарттарда бешинчи жылдын акырында кетиши күтүлгөн кызматкерге сыйакы төлөп берүү боюнча милдеттенмелер кандайча калыптанаары көрсөтүлөт. Жөнөкөйлөтүү үчүн бул мисалда кызматкер ишканадан көрсөтүлгөн күндөн мурда же кийин кетүү ыктымалдыгын чагылдыруу үчүн керектүү кошумча оңдоп-түзөөлөр эсепке алынбайт</w:t>
            </w:r>
            <w:r w:rsidR="005623C4" w:rsidRPr="00A77F52">
              <w:rPr>
                <w:rFonts w:ascii="Times New Roman" w:hAnsi="Times New Roman"/>
                <w:lang w:val="ky-KG"/>
              </w:rPr>
              <w:t>.</w:t>
            </w:r>
          </w:p>
        </w:tc>
      </w:tr>
      <w:tr w:rsidR="00BA3937" w:rsidRPr="00A77F52">
        <w:tc>
          <w:tcPr>
            <w:tcW w:w="2000" w:type="pct"/>
            <w:gridSpan w:val="2"/>
          </w:tcPr>
          <w:p w:rsidR="00BA3937" w:rsidRPr="00A77F52" w:rsidRDefault="0086675E" w:rsidP="0086675E">
            <w:pPr>
              <w:pStyle w:val="IASBTableArial"/>
              <w:rPr>
                <w:rFonts w:ascii="Times New Roman" w:hAnsi="Times New Roman"/>
              </w:rPr>
            </w:pPr>
            <w:r w:rsidRPr="00A77F52">
              <w:rPr>
                <w:rFonts w:ascii="Times New Roman" w:hAnsi="Times New Roman"/>
                <w:i/>
                <w:lang w:val="kk-KZ"/>
              </w:rPr>
              <w:t>Жыл</w:t>
            </w: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1</w:t>
            </w:r>
          </w:p>
        </w:tc>
        <w:tc>
          <w:tcPr>
            <w:tcW w:w="600" w:type="pct"/>
            <w:gridSpan w:val="2"/>
          </w:tcPr>
          <w:p w:rsidR="00BA3937" w:rsidRPr="00A77F52" w:rsidRDefault="005623C4">
            <w:pPr>
              <w:pStyle w:val="IASBTableArial"/>
              <w:jc w:val="right"/>
              <w:rPr>
                <w:rFonts w:ascii="Times New Roman" w:hAnsi="Times New Roman"/>
              </w:rPr>
            </w:pPr>
            <w:r w:rsidRPr="00A77F52">
              <w:rPr>
                <w:rFonts w:ascii="Times New Roman" w:hAnsi="Times New Roman"/>
                <w:i/>
              </w:rPr>
              <w:t>2</w:t>
            </w:r>
          </w:p>
        </w:tc>
        <w:tc>
          <w:tcPr>
            <w:tcW w:w="600" w:type="pct"/>
            <w:gridSpan w:val="2"/>
          </w:tcPr>
          <w:p w:rsidR="00BA3937" w:rsidRPr="00A77F52" w:rsidRDefault="005623C4">
            <w:pPr>
              <w:pStyle w:val="IASBTableArial"/>
              <w:jc w:val="right"/>
              <w:rPr>
                <w:rFonts w:ascii="Times New Roman" w:hAnsi="Times New Roman"/>
              </w:rPr>
            </w:pPr>
            <w:r w:rsidRPr="00A77F52">
              <w:rPr>
                <w:rFonts w:ascii="Times New Roman" w:hAnsi="Times New Roman"/>
                <w:i/>
              </w:rPr>
              <w:t>3</w:t>
            </w:r>
          </w:p>
        </w:tc>
        <w:tc>
          <w:tcPr>
            <w:tcW w:w="600" w:type="pct"/>
            <w:gridSpan w:val="2"/>
          </w:tcPr>
          <w:p w:rsidR="00BA3937" w:rsidRPr="00A77F52" w:rsidRDefault="005623C4">
            <w:pPr>
              <w:pStyle w:val="IASBTableArial"/>
              <w:jc w:val="right"/>
              <w:rPr>
                <w:rFonts w:ascii="Times New Roman" w:hAnsi="Times New Roman"/>
              </w:rPr>
            </w:pPr>
            <w:r w:rsidRPr="00A77F52">
              <w:rPr>
                <w:rFonts w:ascii="Times New Roman" w:hAnsi="Times New Roman"/>
                <w:i/>
              </w:rPr>
              <w:t>4</w:t>
            </w:r>
          </w:p>
        </w:tc>
        <w:tc>
          <w:tcPr>
            <w:tcW w:w="600" w:type="pct"/>
            <w:gridSpan w:val="2"/>
          </w:tcPr>
          <w:p w:rsidR="00BA3937" w:rsidRPr="00A77F52" w:rsidRDefault="005623C4">
            <w:pPr>
              <w:pStyle w:val="IASBTableArial"/>
              <w:jc w:val="right"/>
              <w:rPr>
                <w:rFonts w:ascii="Times New Roman" w:hAnsi="Times New Roman"/>
              </w:rPr>
            </w:pPr>
            <w:r w:rsidRPr="00A77F52">
              <w:rPr>
                <w:rFonts w:ascii="Times New Roman" w:hAnsi="Times New Roman"/>
                <w:i/>
              </w:rPr>
              <w:t>5</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BA3937">
            <w:pPr>
              <w:pStyle w:val="IASBTableArial"/>
              <w:rPr>
                <w:rFonts w:ascii="Times New Roman" w:hAnsi="Times New Roman"/>
              </w:rPr>
            </w:pPr>
          </w:p>
        </w:tc>
        <w:tc>
          <w:tcPr>
            <w:tcW w:w="500" w:type="pct"/>
          </w:tcPr>
          <w:p w:rsidR="00BA3937" w:rsidRPr="00A77F52" w:rsidRDefault="0086675E" w:rsidP="0086675E">
            <w:pPr>
              <w:pStyle w:val="IASBTableArial"/>
              <w:jc w:val="right"/>
              <w:rPr>
                <w:rFonts w:ascii="Times New Roman" w:hAnsi="Times New Roman"/>
              </w:rPr>
            </w:pPr>
            <w:r w:rsidRPr="00A77F52">
              <w:rPr>
                <w:rFonts w:ascii="Times New Roman" w:hAnsi="Times New Roman"/>
                <w:i/>
                <w:lang w:val="kk-KZ"/>
              </w:rPr>
              <w:t>а.б.</w:t>
            </w:r>
          </w:p>
        </w:tc>
        <w:tc>
          <w:tcPr>
            <w:tcW w:w="600" w:type="pct"/>
            <w:gridSpan w:val="2"/>
          </w:tcPr>
          <w:p w:rsidR="00BA3937" w:rsidRPr="00A77F52" w:rsidRDefault="0086675E">
            <w:pPr>
              <w:pStyle w:val="IASBTableArial"/>
              <w:jc w:val="right"/>
              <w:rPr>
                <w:rFonts w:ascii="Times New Roman" w:hAnsi="Times New Roman"/>
              </w:rPr>
            </w:pPr>
            <w:r w:rsidRPr="00A77F52">
              <w:rPr>
                <w:rFonts w:ascii="Times New Roman" w:hAnsi="Times New Roman"/>
                <w:i/>
              </w:rPr>
              <w:t>а.б.</w:t>
            </w:r>
          </w:p>
        </w:tc>
        <w:tc>
          <w:tcPr>
            <w:tcW w:w="600" w:type="pct"/>
            <w:gridSpan w:val="2"/>
          </w:tcPr>
          <w:p w:rsidR="00BA3937" w:rsidRPr="00A77F52" w:rsidRDefault="0086675E">
            <w:pPr>
              <w:pStyle w:val="IASBTableArial"/>
              <w:jc w:val="right"/>
              <w:rPr>
                <w:rFonts w:ascii="Times New Roman" w:hAnsi="Times New Roman"/>
              </w:rPr>
            </w:pPr>
            <w:r w:rsidRPr="00A77F52">
              <w:rPr>
                <w:rFonts w:ascii="Times New Roman" w:hAnsi="Times New Roman"/>
                <w:i/>
              </w:rPr>
              <w:t>а.б.</w:t>
            </w:r>
          </w:p>
        </w:tc>
        <w:tc>
          <w:tcPr>
            <w:tcW w:w="600" w:type="pct"/>
            <w:gridSpan w:val="2"/>
          </w:tcPr>
          <w:p w:rsidR="00BA3937" w:rsidRPr="00A77F52" w:rsidRDefault="0086675E">
            <w:pPr>
              <w:pStyle w:val="IASBTableArial"/>
              <w:jc w:val="right"/>
              <w:rPr>
                <w:rFonts w:ascii="Times New Roman" w:hAnsi="Times New Roman"/>
              </w:rPr>
            </w:pPr>
            <w:r w:rsidRPr="00A77F52">
              <w:rPr>
                <w:rFonts w:ascii="Times New Roman" w:hAnsi="Times New Roman"/>
                <w:i/>
              </w:rPr>
              <w:t>а.б.</w:t>
            </w:r>
          </w:p>
        </w:tc>
        <w:tc>
          <w:tcPr>
            <w:tcW w:w="600" w:type="pct"/>
            <w:gridSpan w:val="2"/>
          </w:tcPr>
          <w:p w:rsidR="00BA3937" w:rsidRPr="00A77F52" w:rsidRDefault="0086675E">
            <w:pPr>
              <w:pStyle w:val="IASBTableArial"/>
              <w:jc w:val="right"/>
              <w:rPr>
                <w:rFonts w:ascii="Times New Roman" w:hAnsi="Times New Roman"/>
              </w:rPr>
            </w:pPr>
            <w:r w:rsidRPr="00A77F52">
              <w:rPr>
                <w:rFonts w:ascii="Times New Roman" w:hAnsi="Times New Roman"/>
                <w:i/>
              </w:rPr>
              <w:t>а.б.</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86675E" w:rsidP="0086675E">
            <w:pPr>
              <w:pStyle w:val="IASBTableArial"/>
              <w:rPr>
                <w:rFonts w:ascii="Times New Roman" w:hAnsi="Times New Roman"/>
                <w:i/>
              </w:rPr>
            </w:pPr>
            <w:r w:rsidRPr="00A77F52">
              <w:rPr>
                <w:rFonts w:ascii="Times New Roman" w:hAnsi="Times New Roman"/>
                <w:i/>
                <w:color w:val="000000"/>
                <w:szCs w:val="25"/>
                <w:lang w:val="ru-RU" w:eastAsia="ru-RU"/>
              </w:rPr>
              <w:t>Сыйакы төмөнкүлөргө таандык:</w:t>
            </w:r>
            <w:r w:rsidR="005623C4" w:rsidRPr="00A77F52">
              <w:rPr>
                <w:rFonts w:ascii="Times New Roman" w:hAnsi="Times New Roman"/>
                <w:i/>
              </w:rPr>
              <w:t xml:space="preserve">  </w:t>
            </w:r>
          </w:p>
        </w:tc>
        <w:tc>
          <w:tcPr>
            <w:tcW w:w="500" w:type="pct"/>
          </w:tcPr>
          <w:p w:rsidR="00BA3937" w:rsidRPr="00A77F52" w:rsidRDefault="00BA3937">
            <w:pPr>
              <w:pStyle w:val="IASBTableArial"/>
              <w:jc w:val="right"/>
              <w:rPr>
                <w:rFonts w:ascii="Times New Roman" w:hAnsi="Times New Roman"/>
              </w:rPr>
            </w:pP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BA3937">
            <w:pPr>
              <w:pStyle w:val="IASBTableArial"/>
              <w:jc w:val="right"/>
              <w:rPr>
                <w:rFonts w:ascii="Times New Roman" w:hAnsi="Times New Roman"/>
              </w:rPr>
            </w:pP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BA3937">
            <w:pPr>
              <w:pStyle w:val="IASBTableArial"/>
              <w:jc w:val="right"/>
              <w:rPr>
                <w:rFonts w:ascii="Times New Roman" w:hAnsi="Times New Roman"/>
              </w:rPr>
            </w:pP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BA3937">
            <w:pPr>
              <w:pStyle w:val="IASBTableArial"/>
              <w:jc w:val="right"/>
              <w:rPr>
                <w:rFonts w:ascii="Times New Roman" w:hAnsi="Times New Roman"/>
              </w:rPr>
            </w:pP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BA3937">
            <w:pPr>
              <w:pStyle w:val="IASBTableArial"/>
              <w:rPr>
                <w:rFonts w:ascii="Times New Roman" w:hAnsi="Times New Roman"/>
              </w:rPr>
            </w:pP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5623C4">
            <w:pPr>
              <w:pStyle w:val="IASBTableArial"/>
              <w:rPr>
                <w:rFonts w:ascii="Times New Roman" w:hAnsi="Times New Roman"/>
                <w:i/>
              </w:rPr>
            </w:pPr>
            <w:r w:rsidRPr="00A77F52">
              <w:rPr>
                <w:rFonts w:ascii="Times New Roman" w:hAnsi="Times New Roman"/>
                <w:i/>
              </w:rPr>
              <w:t xml:space="preserve">– </w:t>
            </w:r>
            <w:r w:rsidR="0086675E" w:rsidRPr="00A77F52">
              <w:rPr>
                <w:rFonts w:ascii="Times New Roman" w:hAnsi="Times New Roman"/>
                <w:i/>
                <w:color w:val="000000"/>
                <w:szCs w:val="25"/>
                <w:lang w:val="ru-RU" w:eastAsia="ru-RU"/>
              </w:rPr>
              <w:t>мурдагы жылдарга</w:t>
            </w: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0</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262</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393</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524</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5623C4" w:rsidP="0086675E">
            <w:pPr>
              <w:pStyle w:val="IASBTableArial"/>
              <w:rPr>
                <w:rFonts w:ascii="Times New Roman" w:hAnsi="Times New Roman"/>
                <w:i/>
              </w:rPr>
            </w:pPr>
            <w:r w:rsidRPr="00A77F52">
              <w:rPr>
                <w:rFonts w:ascii="Times New Roman" w:hAnsi="Times New Roman"/>
                <w:i/>
              </w:rPr>
              <w:t xml:space="preserve">– </w:t>
            </w:r>
            <w:r w:rsidR="0086675E" w:rsidRPr="00A77F52">
              <w:rPr>
                <w:rFonts w:ascii="Times New Roman" w:hAnsi="Times New Roman"/>
                <w:i/>
                <w:color w:val="000000"/>
                <w:szCs w:val="25"/>
                <w:lang w:val="ru-RU" w:eastAsia="ru-RU"/>
              </w:rPr>
              <w:t>үстүдөгү</w:t>
            </w:r>
            <w:r w:rsidR="0086675E" w:rsidRPr="00A77F52">
              <w:rPr>
                <w:rFonts w:ascii="Times New Roman" w:hAnsi="Times New Roman"/>
                <w:i/>
                <w:color w:val="000000"/>
                <w:szCs w:val="25"/>
                <w:lang w:eastAsia="ru-RU"/>
              </w:rPr>
              <w:t xml:space="preserve"> </w:t>
            </w:r>
            <w:r w:rsidR="0086675E" w:rsidRPr="00A77F52">
              <w:rPr>
                <w:rFonts w:ascii="Times New Roman" w:hAnsi="Times New Roman"/>
                <w:i/>
                <w:color w:val="000000"/>
                <w:szCs w:val="25"/>
                <w:lang w:val="ru-RU" w:eastAsia="ru-RU"/>
              </w:rPr>
              <w:t>жылга</w:t>
            </w:r>
            <w:r w:rsidR="0086675E" w:rsidRPr="00A77F52">
              <w:rPr>
                <w:rFonts w:ascii="Times New Roman" w:hAnsi="Times New Roman"/>
                <w:i/>
                <w:color w:val="000000"/>
                <w:szCs w:val="25"/>
                <w:lang w:eastAsia="ru-RU"/>
              </w:rPr>
              <w:t xml:space="preserve"> (</w:t>
            </w:r>
            <w:r w:rsidR="0086675E" w:rsidRPr="00A77F52">
              <w:rPr>
                <w:rFonts w:ascii="Times New Roman" w:hAnsi="Times New Roman"/>
                <w:i/>
                <w:color w:val="000000"/>
                <w:szCs w:val="25"/>
                <w:lang w:val="ru-RU" w:eastAsia="ru-RU"/>
              </w:rPr>
              <w:t>акыркы</w:t>
            </w:r>
            <w:r w:rsidR="0086675E" w:rsidRPr="00A77F52">
              <w:rPr>
                <w:rFonts w:ascii="Times New Roman" w:hAnsi="Times New Roman"/>
                <w:i/>
                <w:color w:val="000000"/>
                <w:szCs w:val="25"/>
                <w:lang w:eastAsia="ru-RU"/>
              </w:rPr>
              <w:t xml:space="preserve"> </w:t>
            </w:r>
            <w:r w:rsidR="0086675E" w:rsidRPr="00A77F52">
              <w:rPr>
                <w:rFonts w:ascii="Times New Roman" w:hAnsi="Times New Roman"/>
                <w:i/>
                <w:color w:val="000000"/>
                <w:szCs w:val="25"/>
                <w:lang w:val="ru-RU" w:eastAsia="ru-RU"/>
              </w:rPr>
              <w:t>эмгек</w:t>
            </w:r>
            <w:r w:rsidR="0086675E" w:rsidRPr="00A77F52">
              <w:rPr>
                <w:rFonts w:ascii="Times New Roman" w:hAnsi="Times New Roman"/>
                <w:i/>
                <w:color w:val="000000"/>
                <w:szCs w:val="25"/>
                <w:lang w:eastAsia="ru-RU"/>
              </w:rPr>
              <w:t xml:space="preserve"> </w:t>
            </w:r>
            <w:r w:rsidR="0086675E" w:rsidRPr="00A77F52">
              <w:rPr>
                <w:rFonts w:ascii="Times New Roman" w:hAnsi="Times New Roman"/>
                <w:i/>
                <w:color w:val="000000"/>
                <w:szCs w:val="25"/>
                <w:lang w:val="ru-RU" w:eastAsia="ru-RU"/>
              </w:rPr>
              <w:t>акынын</w:t>
            </w:r>
            <w:r w:rsidR="0086675E" w:rsidRPr="00A77F52">
              <w:rPr>
                <w:rFonts w:ascii="Times New Roman" w:hAnsi="Times New Roman"/>
                <w:i/>
                <w:color w:val="000000"/>
                <w:szCs w:val="25"/>
                <w:lang w:eastAsia="ru-RU"/>
              </w:rPr>
              <w:t xml:space="preserve"> </w:t>
            </w:r>
            <w:r w:rsidR="0086675E" w:rsidRPr="00A77F52">
              <w:rPr>
                <w:rFonts w:ascii="Times New Roman" w:hAnsi="Times New Roman"/>
                <w:i/>
                <w:color w:val="000000"/>
                <w:szCs w:val="25"/>
                <w:lang w:val="ru-RU" w:eastAsia="ru-RU"/>
              </w:rPr>
              <w:t>өлчөмүнөн</w:t>
            </w:r>
            <w:r w:rsidR="0086675E" w:rsidRPr="00A77F52">
              <w:rPr>
                <w:rFonts w:ascii="Times New Roman" w:hAnsi="Times New Roman"/>
                <w:i/>
                <w:color w:val="000000"/>
                <w:szCs w:val="25"/>
                <w:lang w:eastAsia="ru-RU"/>
              </w:rPr>
              <w:t xml:space="preserve"> 1%)</w:t>
            </w:r>
          </w:p>
        </w:tc>
        <w:tc>
          <w:tcPr>
            <w:tcW w:w="500" w:type="pct"/>
            <w:tcBorders>
              <w:bottom w:val="sing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sing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sing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sing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sing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5623C4">
            <w:pPr>
              <w:pStyle w:val="IASBTableArial"/>
              <w:rPr>
                <w:rFonts w:ascii="Times New Roman" w:hAnsi="Times New Roman"/>
                <w:i/>
              </w:rPr>
            </w:pPr>
            <w:r w:rsidRPr="00A77F52">
              <w:rPr>
                <w:rFonts w:ascii="Times New Roman" w:hAnsi="Times New Roman"/>
                <w:i/>
              </w:rPr>
              <w:t xml:space="preserve">– </w:t>
            </w:r>
            <w:r w:rsidR="0086675E" w:rsidRPr="00A77F52">
              <w:rPr>
                <w:rFonts w:ascii="Times New Roman" w:hAnsi="Times New Roman"/>
                <w:i/>
                <w:color w:val="000000"/>
                <w:szCs w:val="25"/>
                <w:lang w:val="ru-RU" w:eastAsia="ru-RU"/>
              </w:rPr>
              <w:t>үстүдөгү жана мурдагы жылдарга</w:t>
            </w: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262</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393</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524</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655</w:t>
            </w:r>
          </w:p>
        </w:tc>
        <w:tc>
          <w:tcPr>
            <w:tcW w:w="100" w:type="pct"/>
          </w:tcPr>
          <w:p w:rsidR="00BA3937" w:rsidRPr="00A77F52" w:rsidRDefault="00BA3937">
            <w:pPr>
              <w:pStyle w:val="IASBTableArial"/>
              <w:rPr>
                <w:rFonts w:ascii="Times New Roman" w:hAnsi="Times New Roman"/>
              </w:rPr>
            </w:pPr>
          </w:p>
        </w:tc>
      </w:tr>
      <w:tr w:rsidR="00BA3937" w:rsidRPr="00A77F52">
        <w:tc>
          <w:tcPr>
            <w:tcW w:w="5000" w:type="pct"/>
            <w:gridSpan w:val="12"/>
          </w:tcPr>
          <w:p w:rsidR="00BA3937" w:rsidRPr="00A77F52" w:rsidRDefault="00BA3937">
            <w:pPr>
              <w:pStyle w:val="IASBTableArial"/>
              <w:rPr>
                <w:rFonts w:ascii="Times New Roman" w:hAnsi="Times New Roman"/>
                <w:i/>
              </w:rPr>
            </w:pPr>
          </w:p>
        </w:tc>
      </w:tr>
      <w:tr w:rsidR="00BA3937" w:rsidRPr="00A77F52">
        <w:tc>
          <w:tcPr>
            <w:tcW w:w="2000" w:type="pct"/>
            <w:gridSpan w:val="2"/>
          </w:tcPr>
          <w:p w:rsidR="00BA3937" w:rsidRPr="00A77F52" w:rsidRDefault="0086675E">
            <w:pPr>
              <w:pStyle w:val="IASBTableArial"/>
              <w:rPr>
                <w:rFonts w:ascii="Times New Roman" w:hAnsi="Times New Roman"/>
                <w:i/>
              </w:rPr>
            </w:pPr>
            <w:r w:rsidRPr="00A77F52">
              <w:rPr>
                <w:rFonts w:ascii="Times New Roman" w:hAnsi="Times New Roman"/>
                <w:i/>
                <w:color w:val="000000"/>
                <w:szCs w:val="25"/>
                <w:lang w:val="ru-RU" w:eastAsia="ru-RU"/>
              </w:rPr>
              <w:t xml:space="preserve">Мезгилдин башталышына карата </w:t>
            </w:r>
            <w:r w:rsidRPr="00A77F52">
              <w:rPr>
                <w:rFonts w:ascii="Times New Roman" w:hAnsi="Times New Roman"/>
                <w:i/>
                <w:color w:val="000000"/>
                <w:szCs w:val="25"/>
                <w:lang w:val="ru-RU" w:eastAsia="ru-RU"/>
              </w:rPr>
              <w:lastRenderedPageBreak/>
              <w:t>милдеттенме</w:t>
            </w: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rPr>
              <w:lastRenderedPageBreak/>
              <w:t>–</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89</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196</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324</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476</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86675E">
            <w:pPr>
              <w:pStyle w:val="IASBTableArial"/>
              <w:rPr>
                <w:rFonts w:ascii="Times New Roman" w:hAnsi="Times New Roman"/>
                <w:i/>
              </w:rPr>
            </w:pPr>
            <w:r w:rsidRPr="00A77F52">
              <w:rPr>
                <w:rFonts w:ascii="Times New Roman" w:hAnsi="Times New Roman"/>
                <w:i/>
                <w:color w:val="000000"/>
                <w:szCs w:val="25"/>
                <w:lang w:val="ru-RU" w:eastAsia="ru-RU"/>
              </w:rPr>
              <w:t>10%дык ставка боюнча пайыздар</w:t>
            </w: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rPr>
              <w:t>–</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9</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20</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33</w:t>
            </w:r>
          </w:p>
        </w:tc>
        <w:tc>
          <w:tcPr>
            <w:tcW w:w="100" w:type="pct"/>
          </w:tcPr>
          <w:p w:rsidR="00BA3937" w:rsidRPr="00A77F52" w:rsidRDefault="00BA3937">
            <w:pPr>
              <w:pStyle w:val="IASBTableArial"/>
              <w:rPr>
                <w:rFonts w:ascii="Times New Roman" w:hAnsi="Times New Roman"/>
              </w:rPr>
            </w:pPr>
          </w:p>
        </w:tc>
        <w:tc>
          <w:tcPr>
            <w:tcW w:w="500" w:type="pct"/>
          </w:tcPr>
          <w:p w:rsidR="00BA3937" w:rsidRPr="00A77F52" w:rsidRDefault="005623C4">
            <w:pPr>
              <w:pStyle w:val="IASBTableArial"/>
              <w:jc w:val="right"/>
              <w:rPr>
                <w:rFonts w:ascii="Times New Roman" w:hAnsi="Times New Roman"/>
              </w:rPr>
            </w:pPr>
            <w:r w:rsidRPr="00A77F52">
              <w:rPr>
                <w:rFonts w:ascii="Times New Roman" w:hAnsi="Times New Roman"/>
                <w:i/>
              </w:rPr>
              <w:t>48</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86675E">
            <w:pPr>
              <w:pStyle w:val="IASBTableArial"/>
              <w:rPr>
                <w:rFonts w:ascii="Times New Roman" w:hAnsi="Times New Roman"/>
                <w:i/>
              </w:rPr>
            </w:pPr>
            <w:r w:rsidRPr="00A77F52">
              <w:rPr>
                <w:rFonts w:ascii="Times New Roman" w:hAnsi="Times New Roman"/>
                <w:i/>
                <w:color w:val="000000"/>
                <w:szCs w:val="25"/>
                <w:lang w:val="ru-RU" w:eastAsia="ru-RU"/>
              </w:rPr>
              <w:t>Учурдагы</w:t>
            </w:r>
            <w:r w:rsidRPr="00A77F52">
              <w:rPr>
                <w:rFonts w:ascii="Times New Roman" w:hAnsi="Times New Roman"/>
                <w:i/>
                <w:color w:val="000000"/>
                <w:szCs w:val="25"/>
                <w:lang w:eastAsia="ru-RU"/>
              </w:rPr>
              <w:t xml:space="preserve"> </w:t>
            </w:r>
            <w:r w:rsidRPr="00A77F52">
              <w:rPr>
                <w:rFonts w:ascii="Times New Roman" w:hAnsi="Times New Roman"/>
                <w:i/>
                <w:color w:val="000000"/>
                <w:szCs w:val="25"/>
                <w:lang w:val="ru-RU" w:eastAsia="ru-RU"/>
              </w:rPr>
              <w:t>мезгилдин</w:t>
            </w:r>
            <w:r w:rsidRPr="00A77F52">
              <w:rPr>
                <w:rFonts w:ascii="Times New Roman" w:hAnsi="Times New Roman"/>
                <w:i/>
                <w:color w:val="000000"/>
                <w:szCs w:val="25"/>
                <w:lang w:eastAsia="ru-RU"/>
              </w:rPr>
              <w:t xml:space="preserve"> </w:t>
            </w:r>
            <w:r w:rsidRPr="00A77F52">
              <w:rPr>
                <w:rFonts w:ascii="Times New Roman" w:hAnsi="Times New Roman"/>
                <w:i/>
                <w:color w:val="000000"/>
                <w:szCs w:val="25"/>
                <w:lang w:val="ru-RU" w:eastAsia="ru-RU"/>
              </w:rPr>
              <w:t>кызмат</w:t>
            </w:r>
            <w:r w:rsidRPr="00A77F52">
              <w:rPr>
                <w:rFonts w:ascii="Times New Roman" w:hAnsi="Times New Roman"/>
                <w:i/>
                <w:color w:val="000000"/>
                <w:szCs w:val="25"/>
                <w:lang w:eastAsia="ru-RU"/>
              </w:rPr>
              <w:t xml:space="preserve"> </w:t>
            </w:r>
            <w:r w:rsidRPr="00A77F52">
              <w:rPr>
                <w:rFonts w:ascii="Times New Roman" w:hAnsi="Times New Roman"/>
                <w:i/>
                <w:color w:val="000000"/>
                <w:szCs w:val="25"/>
                <w:lang w:val="ru-RU" w:eastAsia="ru-RU"/>
              </w:rPr>
              <w:t>көрсөтүүлөрүнүн</w:t>
            </w:r>
            <w:r w:rsidRPr="00A77F52">
              <w:rPr>
                <w:rFonts w:ascii="Times New Roman" w:hAnsi="Times New Roman"/>
                <w:i/>
                <w:color w:val="000000"/>
                <w:szCs w:val="25"/>
                <w:lang w:eastAsia="ru-RU"/>
              </w:rPr>
              <w:t xml:space="preserve"> </w:t>
            </w:r>
            <w:r w:rsidRPr="00A77F52">
              <w:rPr>
                <w:rFonts w:ascii="Times New Roman" w:hAnsi="Times New Roman"/>
                <w:i/>
                <w:color w:val="000000"/>
                <w:szCs w:val="25"/>
                <w:lang w:val="ru-RU" w:eastAsia="ru-RU"/>
              </w:rPr>
              <w:t>наркы</w:t>
            </w: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89</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98</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108</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119</w:t>
            </w:r>
          </w:p>
        </w:tc>
        <w:tc>
          <w:tcPr>
            <w:tcW w:w="100" w:type="pct"/>
          </w:tcPr>
          <w:p w:rsidR="00BA3937" w:rsidRPr="00A77F52" w:rsidRDefault="00BA3937">
            <w:pPr>
              <w:pStyle w:val="IASBTableArial"/>
              <w:rPr>
                <w:rFonts w:ascii="Times New Roman" w:hAnsi="Times New Roman"/>
              </w:rPr>
            </w:pPr>
          </w:p>
        </w:tc>
        <w:tc>
          <w:tcPr>
            <w:tcW w:w="500" w:type="pct"/>
            <w:tcBorders>
              <w:bottom w:val="single" w:sz="0" w:space="0" w:color="auto"/>
            </w:tcBorders>
          </w:tcPr>
          <w:p w:rsidR="00BA3937" w:rsidRPr="00A77F52" w:rsidRDefault="005623C4">
            <w:pPr>
              <w:pStyle w:val="IASBTableArial"/>
              <w:jc w:val="right"/>
              <w:rPr>
                <w:rFonts w:ascii="Times New Roman" w:hAnsi="Times New Roman"/>
              </w:rPr>
            </w:pPr>
            <w:r w:rsidRPr="00A77F52">
              <w:rPr>
                <w:rFonts w:ascii="Times New Roman" w:hAnsi="Times New Roman"/>
                <w:i/>
              </w:rPr>
              <w:t>131</w:t>
            </w:r>
          </w:p>
        </w:tc>
        <w:tc>
          <w:tcPr>
            <w:tcW w:w="100" w:type="pct"/>
          </w:tcPr>
          <w:p w:rsidR="00BA3937" w:rsidRPr="00A77F52" w:rsidRDefault="00BA3937">
            <w:pPr>
              <w:pStyle w:val="IASBTableArial"/>
              <w:rPr>
                <w:rFonts w:ascii="Times New Roman" w:hAnsi="Times New Roman"/>
              </w:rPr>
            </w:pPr>
          </w:p>
        </w:tc>
      </w:tr>
      <w:tr w:rsidR="00BA3937" w:rsidRPr="00A77F52">
        <w:tc>
          <w:tcPr>
            <w:tcW w:w="2000" w:type="pct"/>
            <w:gridSpan w:val="2"/>
          </w:tcPr>
          <w:p w:rsidR="00BA3937" w:rsidRPr="00A77F52" w:rsidRDefault="00125CD8">
            <w:pPr>
              <w:pStyle w:val="IASBTableArial"/>
              <w:rPr>
                <w:rFonts w:ascii="Times New Roman" w:hAnsi="Times New Roman"/>
                <w:i/>
              </w:rPr>
            </w:pPr>
            <w:r>
              <w:rPr>
                <w:rFonts w:ascii="Times New Roman" w:hAnsi="Times New Roman"/>
                <w:i/>
                <w:color w:val="000000"/>
                <w:szCs w:val="25"/>
                <w:lang w:val="ru-RU" w:eastAsia="ru-RU"/>
              </w:rPr>
              <w:t xml:space="preserve">Мезгилдин аягына </w:t>
            </w:r>
            <w:r w:rsidR="0086675E" w:rsidRPr="00A77F52">
              <w:rPr>
                <w:rFonts w:ascii="Times New Roman" w:hAnsi="Times New Roman"/>
                <w:i/>
                <w:color w:val="000000"/>
                <w:szCs w:val="25"/>
                <w:lang w:val="ru-RU" w:eastAsia="ru-RU"/>
              </w:rPr>
              <w:t>карата милдеттенме</w:t>
            </w:r>
          </w:p>
        </w:tc>
        <w:tc>
          <w:tcPr>
            <w:tcW w:w="500" w:type="pct"/>
            <w:tcBorders>
              <w:bottom w:val="doub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89</w:t>
            </w:r>
          </w:p>
        </w:tc>
        <w:tc>
          <w:tcPr>
            <w:tcW w:w="100" w:type="pct"/>
          </w:tcPr>
          <w:p w:rsidR="00BA3937" w:rsidRPr="00A77F52" w:rsidRDefault="00BA3937">
            <w:pPr>
              <w:pStyle w:val="IASBTableArial"/>
              <w:rPr>
                <w:rFonts w:ascii="Times New Roman" w:hAnsi="Times New Roman"/>
              </w:rPr>
            </w:pPr>
          </w:p>
        </w:tc>
        <w:tc>
          <w:tcPr>
            <w:tcW w:w="500" w:type="pct"/>
            <w:tcBorders>
              <w:bottom w:val="doub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196</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doub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324</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doub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476</w:t>
            </w:r>
          </w:p>
        </w:tc>
        <w:tc>
          <w:tcPr>
            <w:tcW w:w="100" w:type="pct"/>
            <w:vAlign w:val="bottom"/>
          </w:tcPr>
          <w:p w:rsidR="00BA3937" w:rsidRPr="00A77F52" w:rsidRDefault="00BA3937">
            <w:pPr>
              <w:pStyle w:val="IASBTableArial"/>
              <w:rPr>
                <w:rFonts w:ascii="Times New Roman" w:hAnsi="Times New Roman"/>
              </w:rPr>
            </w:pPr>
          </w:p>
        </w:tc>
        <w:tc>
          <w:tcPr>
            <w:tcW w:w="500" w:type="pct"/>
            <w:tcBorders>
              <w:bottom w:val="double" w:sz="0" w:space="0" w:color="auto"/>
            </w:tcBorders>
            <w:vAlign w:val="bottom"/>
          </w:tcPr>
          <w:p w:rsidR="00BA3937" w:rsidRPr="00A77F52" w:rsidRDefault="005623C4">
            <w:pPr>
              <w:pStyle w:val="IASBTableArial"/>
              <w:jc w:val="right"/>
              <w:rPr>
                <w:rFonts w:ascii="Times New Roman" w:hAnsi="Times New Roman"/>
              </w:rPr>
            </w:pPr>
            <w:r w:rsidRPr="00A77F52">
              <w:rPr>
                <w:rFonts w:ascii="Times New Roman" w:hAnsi="Times New Roman"/>
                <w:i/>
              </w:rPr>
              <w:t>655</w:t>
            </w:r>
          </w:p>
        </w:tc>
        <w:tc>
          <w:tcPr>
            <w:tcW w:w="100" w:type="pct"/>
          </w:tcPr>
          <w:p w:rsidR="00BA3937" w:rsidRPr="00A77F52" w:rsidRDefault="00BA3937">
            <w:pPr>
              <w:pStyle w:val="IASBTableArial"/>
              <w:rPr>
                <w:rFonts w:ascii="Times New Roman" w:hAnsi="Times New Roman"/>
              </w:rPr>
            </w:pPr>
          </w:p>
        </w:tc>
      </w:tr>
      <w:tr w:rsidR="00BA3937" w:rsidRPr="00A77F52">
        <w:tc>
          <w:tcPr>
            <w:tcW w:w="5000" w:type="pct"/>
            <w:gridSpan w:val="12"/>
          </w:tcPr>
          <w:p w:rsidR="00BA3937" w:rsidRPr="00A77F52" w:rsidRDefault="00BA3937">
            <w:pPr>
              <w:pStyle w:val="IASBTableArial"/>
              <w:rPr>
                <w:rFonts w:ascii="Times New Roman" w:hAnsi="Times New Roman"/>
              </w:rPr>
            </w:pPr>
          </w:p>
        </w:tc>
      </w:tr>
      <w:tr w:rsidR="00BA3937" w:rsidRPr="00A77F52">
        <w:tc>
          <w:tcPr>
            <w:tcW w:w="5000" w:type="pct"/>
            <w:gridSpan w:val="12"/>
          </w:tcPr>
          <w:p w:rsidR="00BA3937" w:rsidRPr="00A77F52" w:rsidRDefault="00570ECE" w:rsidP="00570ECE">
            <w:pPr>
              <w:pStyle w:val="IASBTableArial"/>
              <w:spacing w:line="276" w:lineRule="auto"/>
              <w:rPr>
                <w:rFonts w:ascii="Times New Roman" w:hAnsi="Times New Roman"/>
              </w:rPr>
            </w:pPr>
            <w:r w:rsidRPr="00A77F52">
              <w:rPr>
                <w:rFonts w:ascii="Times New Roman" w:hAnsi="Times New Roman"/>
                <w:i/>
                <w:lang w:val="kk-KZ"/>
              </w:rPr>
              <w:t>Эскертүү</w:t>
            </w:r>
            <w:r w:rsidR="005623C4" w:rsidRPr="00A77F52">
              <w:rPr>
                <w:rFonts w:ascii="Times New Roman" w:hAnsi="Times New Roman"/>
                <w:i/>
              </w:rPr>
              <w:t>:</w:t>
            </w:r>
          </w:p>
        </w:tc>
      </w:tr>
      <w:tr w:rsidR="00BA3937" w:rsidRPr="00A77F52">
        <w:tc>
          <w:tcPr>
            <w:tcW w:w="250" w:type="pct"/>
          </w:tcPr>
          <w:p w:rsidR="00BA3937" w:rsidRPr="00A77F52" w:rsidRDefault="005623C4" w:rsidP="00570ECE">
            <w:pPr>
              <w:pStyle w:val="IASBTableArial"/>
              <w:spacing w:line="276" w:lineRule="auto"/>
              <w:rPr>
                <w:rFonts w:ascii="Times New Roman" w:hAnsi="Times New Roman"/>
              </w:rPr>
            </w:pPr>
            <w:r w:rsidRPr="00A77F52">
              <w:rPr>
                <w:rFonts w:ascii="Times New Roman" w:hAnsi="Times New Roman"/>
                <w:i/>
              </w:rPr>
              <w:t>1</w:t>
            </w:r>
          </w:p>
        </w:tc>
        <w:tc>
          <w:tcPr>
            <w:tcW w:w="4750" w:type="pct"/>
            <w:gridSpan w:val="11"/>
          </w:tcPr>
          <w:p w:rsidR="00BA3937" w:rsidRPr="00A77F52" w:rsidRDefault="0086675E" w:rsidP="00570ECE">
            <w:pPr>
              <w:pStyle w:val="IASBTableArial"/>
              <w:spacing w:line="276" w:lineRule="auto"/>
              <w:rPr>
                <w:rFonts w:ascii="Times New Roman" w:hAnsi="Times New Roman"/>
                <w:i/>
              </w:rPr>
            </w:pPr>
            <w:r w:rsidRPr="00A77F52">
              <w:rPr>
                <w:rFonts w:ascii="Times New Roman" w:hAnsi="Times New Roman"/>
                <w:i/>
                <w:color w:val="000000"/>
                <w:sz w:val="16"/>
                <w:szCs w:val="25"/>
                <w:lang w:val="kk-KZ"/>
              </w:rPr>
              <w:t>Мезгилдин</w:t>
            </w:r>
            <w:r w:rsidRPr="00A77F52">
              <w:rPr>
                <w:rFonts w:ascii="Times New Roman" w:hAnsi="Times New Roman"/>
                <w:i/>
                <w:color w:val="000000"/>
                <w:szCs w:val="25"/>
                <w:lang w:val="kk-KZ"/>
              </w:rPr>
              <w:t xml:space="preserve"> башталышына карата милдеттенме мурдагы жылдарга таандык төлөмдөрдүн келтирилген наркын билдирет.</w:t>
            </w:r>
          </w:p>
        </w:tc>
      </w:tr>
      <w:tr w:rsidR="00BA3937" w:rsidRPr="00A77F52" w:rsidTr="00570ECE">
        <w:trPr>
          <w:trHeight w:val="672"/>
        </w:trPr>
        <w:tc>
          <w:tcPr>
            <w:tcW w:w="250" w:type="pct"/>
          </w:tcPr>
          <w:p w:rsidR="00BA3937" w:rsidRPr="00A77F52" w:rsidRDefault="005623C4" w:rsidP="00570ECE">
            <w:pPr>
              <w:pStyle w:val="IASBTableArial"/>
              <w:spacing w:line="276" w:lineRule="auto"/>
              <w:rPr>
                <w:rFonts w:ascii="Times New Roman" w:hAnsi="Times New Roman"/>
              </w:rPr>
            </w:pPr>
            <w:r w:rsidRPr="00A77F52">
              <w:rPr>
                <w:rFonts w:ascii="Times New Roman" w:hAnsi="Times New Roman"/>
                <w:i/>
              </w:rPr>
              <w:t>2</w:t>
            </w:r>
          </w:p>
        </w:tc>
        <w:tc>
          <w:tcPr>
            <w:tcW w:w="4750" w:type="pct"/>
            <w:gridSpan w:val="11"/>
          </w:tcPr>
          <w:p w:rsidR="0086675E" w:rsidRPr="00A77F52" w:rsidRDefault="0086675E" w:rsidP="00570ECE">
            <w:pPr>
              <w:pStyle w:val="IASBTableArial"/>
              <w:spacing w:line="276" w:lineRule="auto"/>
              <w:rPr>
                <w:rFonts w:ascii="Times New Roman" w:hAnsi="Times New Roman"/>
                <w:i/>
                <w:sz w:val="20"/>
              </w:rPr>
            </w:pPr>
            <w:r w:rsidRPr="00A77F52">
              <w:rPr>
                <w:rFonts w:ascii="Times New Roman" w:hAnsi="Times New Roman"/>
                <w:i/>
                <w:color w:val="000000"/>
                <w:sz w:val="20"/>
                <w:szCs w:val="25"/>
                <w:lang w:val="kk-KZ"/>
              </w:rPr>
              <w:t>Учурдагы мезгилдин кызмат көрсөтүүлөрүнүн наркы үстүдөгү жылга таандык төлөмдөрдүн келтирилген наркын билдирет.</w:t>
            </w:r>
          </w:p>
        </w:tc>
      </w:tr>
      <w:tr w:rsidR="00BA3937" w:rsidRPr="00A77F52">
        <w:tc>
          <w:tcPr>
            <w:tcW w:w="250" w:type="pct"/>
          </w:tcPr>
          <w:p w:rsidR="00BA3937" w:rsidRPr="00A77F52" w:rsidRDefault="005623C4" w:rsidP="00570ECE">
            <w:pPr>
              <w:pStyle w:val="IASBTableArial"/>
              <w:spacing w:line="276" w:lineRule="auto"/>
              <w:rPr>
                <w:rFonts w:ascii="Times New Roman" w:hAnsi="Times New Roman"/>
              </w:rPr>
            </w:pPr>
            <w:r w:rsidRPr="00A77F52">
              <w:rPr>
                <w:rFonts w:ascii="Times New Roman" w:hAnsi="Times New Roman"/>
                <w:i/>
              </w:rPr>
              <w:t>3</w:t>
            </w:r>
          </w:p>
        </w:tc>
        <w:tc>
          <w:tcPr>
            <w:tcW w:w="4750" w:type="pct"/>
            <w:gridSpan w:val="11"/>
          </w:tcPr>
          <w:p w:rsidR="00BA3937" w:rsidRPr="00125CD8" w:rsidRDefault="0086675E" w:rsidP="00125CD8">
            <w:pPr>
              <w:pStyle w:val="dt-p"/>
              <w:shd w:val="clear" w:color="auto" w:fill="FFFFFF"/>
              <w:tabs>
                <w:tab w:val="left" w:pos="4499"/>
              </w:tabs>
              <w:spacing w:before="120" w:beforeAutospacing="0" w:after="300" w:afterAutospacing="0" w:line="276" w:lineRule="auto"/>
              <w:ind w:left="38" w:hanging="38"/>
              <w:textAlignment w:val="baseline"/>
              <w:rPr>
                <w:i/>
                <w:sz w:val="20"/>
                <w:lang w:val="en-GB"/>
              </w:rPr>
            </w:pPr>
            <w:r w:rsidRPr="00A77F52">
              <w:rPr>
                <w:i/>
                <w:color w:val="000000"/>
                <w:sz w:val="20"/>
                <w:szCs w:val="25"/>
                <w:lang w:val="kk-KZ"/>
              </w:rPr>
              <w:t>Мезгилдин аягына карата милдеттенме үстүдөгү жана мурдагы жылдарга таандык төлөмдөрдүн келтирилген наркын билдирет.</w:t>
            </w:r>
          </w:p>
        </w:tc>
      </w:tr>
      <w:tr w:rsidR="00BA3937" w:rsidRPr="00A77F52" w:rsidTr="00125CD8">
        <w:trPr>
          <w:trHeight w:val="83"/>
        </w:trPr>
        <w:tc>
          <w:tcPr>
            <w:tcW w:w="5000" w:type="pct"/>
            <w:gridSpan w:val="12"/>
          </w:tcPr>
          <w:p w:rsidR="00BA3937" w:rsidRPr="00A77F52" w:rsidRDefault="00BA3937">
            <w:pPr>
              <w:pStyle w:val="IASBTableArial"/>
              <w:rPr>
                <w:rFonts w:ascii="Times New Roman" w:hAnsi="Times New Roman"/>
              </w:rPr>
            </w:pPr>
          </w:p>
        </w:tc>
      </w:tr>
    </w:tbl>
    <w:p w:rsidR="00BA3937" w:rsidRPr="00A77F52" w:rsidRDefault="005623C4">
      <w:pPr>
        <w:pStyle w:val="IASBNormalnpara"/>
        <w:rPr>
          <w:sz w:val="18"/>
        </w:rPr>
      </w:pPr>
      <w:r w:rsidRPr="00A77F52">
        <w:rPr>
          <w:sz w:val="18"/>
        </w:rPr>
        <w:tab/>
      </w:r>
    </w:p>
    <w:p w:rsidR="00BA3937" w:rsidRPr="00B83692" w:rsidRDefault="005623C4">
      <w:pPr>
        <w:pStyle w:val="IASBNormalnpara"/>
      </w:pPr>
      <w:r w:rsidRPr="00A77F52">
        <w:rPr>
          <w:sz w:val="18"/>
        </w:rPr>
        <w:t>69</w:t>
      </w:r>
      <w:r w:rsidRPr="00A77F52">
        <w:rPr>
          <w:sz w:val="18"/>
        </w:rPr>
        <w:tab/>
      </w:r>
      <w:r w:rsidR="00570ECE" w:rsidRPr="00A77F52">
        <w:rPr>
          <w:color w:val="000000"/>
          <w:sz w:val="18"/>
          <w:lang w:val="ky-KG"/>
        </w:rPr>
        <w:t xml:space="preserve">Ишкана эгерде милдеттенменин </w:t>
      </w:r>
      <w:r w:rsidR="00570ECE" w:rsidRPr="00B83692">
        <w:rPr>
          <w:color w:val="000000"/>
          <w:lang w:val="ky-KG"/>
        </w:rPr>
        <w:t>бир бөлүгүн жөнгө салуу отчеттук мезгил аяктагандан кийин он эки ай өткөнгө чейин күтүлсө да, эмгек ишмердүүлүгү аякташы боюнча сыйакы боюнча милдеттенмени толук көлөмдө дисконттойт.</w:t>
      </w:r>
    </w:p>
    <w:p w:rsidR="00BA3937" w:rsidRPr="00B83692" w:rsidRDefault="00570ECE">
      <w:pPr>
        <w:pStyle w:val="IASBSectionTitle3Ind"/>
        <w:rPr>
          <w:rFonts w:ascii="Times New Roman" w:hAnsi="Times New Roman" w:cs="Times New Roman"/>
        </w:rPr>
      </w:pPr>
      <w:r w:rsidRPr="00B83692">
        <w:rPr>
          <w:rFonts w:ascii="Times New Roman" w:hAnsi="Times New Roman" w:cs="Times New Roman"/>
          <w:bCs/>
          <w:color w:val="000000"/>
          <w:lang w:val="ky-KG"/>
        </w:rPr>
        <w:t>Иштеген мезгилдер боюнча сыйакыларды бөлүштүрүү</w:t>
      </w:r>
    </w:p>
    <w:p w:rsidR="00BA3937" w:rsidRPr="00B83692" w:rsidRDefault="005623C4">
      <w:pPr>
        <w:pStyle w:val="IASBNormalnpara"/>
        <w:rPr>
          <w:lang w:val="ky-KG"/>
        </w:rPr>
      </w:pPr>
      <w:r w:rsidRPr="00B83692">
        <w:rPr>
          <w:b/>
        </w:rPr>
        <w:t>70</w:t>
      </w:r>
      <w:r w:rsidRPr="00B83692">
        <w:tab/>
      </w:r>
      <w:r w:rsidR="00570ECE" w:rsidRPr="00B83692">
        <w:rPr>
          <w:b/>
          <w:bCs/>
          <w:color w:val="000000"/>
          <w:lang w:val="ky-KG"/>
        </w:rPr>
        <w:t>Белгиленген төлөмдөрү менен пенсиялык программанын милдеттенмелеринин келтирилген наркын жана учурдагы мезгилдеги кызмат көрсөтүүлөрдүн тийиштүү наркын, ошондой эле,</w:t>
      </w:r>
      <w:r w:rsidR="00570ECE" w:rsidRPr="00B83692">
        <w:rPr>
          <w:b/>
          <w:color w:val="000000"/>
          <w:lang w:val="ky-KG"/>
        </w:rPr>
        <w:t xml:space="preserve"> </w:t>
      </w:r>
      <w:r w:rsidR="00570ECE" w:rsidRPr="00B83692">
        <w:rPr>
          <w:b/>
          <w:bCs/>
          <w:color w:val="000000"/>
          <w:lang w:val="ky-KG"/>
        </w:rPr>
        <w:t>колдонуу мүмкүн болсо, өткөн мезгилдин кызмат көрсөтүүлөрүнүн наркын аныктоодо ишкана сыйакыларды иштеген мезгил боюнча белгиленген программанын негизинде бөлүштүрөт. Бирок, эгерде кызматкердин кийинки жылдары көрсөткөн кызматтары буга чейинки жылдарга салыштырмалуу сыйакы өлчөмүнүн олуттуу көбөйүшүнө алып келсе, ишкана сыйакыларды бирдей негизде бөлүштүрөт</w:t>
      </w:r>
      <w:r w:rsidRPr="00B83692">
        <w:rPr>
          <w:b/>
          <w:lang w:val="ky-KG"/>
        </w:rPr>
        <w:t>:</w:t>
      </w:r>
    </w:p>
    <w:p w:rsidR="00BA3937" w:rsidRPr="00B83692" w:rsidRDefault="005623C4">
      <w:pPr>
        <w:pStyle w:val="IASBNormalnparaL1"/>
        <w:rPr>
          <w:lang w:val="ky-KG"/>
        </w:rPr>
      </w:pPr>
      <w:r w:rsidRPr="00B83692">
        <w:rPr>
          <w:b/>
          <w:lang w:val="ky-KG"/>
        </w:rPr>
        <w:t>(a)</w:t>
      </w:r>
      <w:r w:rsidRPr="00B83692">
        <w:rPr>
          <w:lang w:val="ky-KG"/>
        </w:rPr>
        <w:tab/>
      </w:r>
      <w:r w:rsidR="00570ECE" w:rsidRPr="00B83692">
        <w:rPr>
          <w:b/>
          <w:bCs/>
          <w:color w:val="000000"/>
          <w:lang w:val="ky-KG"/>
        </w:rPr>
        <w:t>кызматкер кызмат көрсөткөн мезгилден тартып, программа боюнча (келечектеги жумуш сыйакылардын өлчөмүнө таасир этишине карабастан) сыйакыларды алуу үчүн алгачкы жолу негиз болуп саналат;</w:t>
      </w:r>
    </w:p>
    <w:p w:rsidR="00BA3937" w:rsidRPr="00B83692" w:rsidRDefault="005623C4">
      <w:pPr>
        <w:pStyle w:val="IASBNormalnparaL1"/>
        <w:rPr>
          <w:lang w:val="ky-KG"/>
        </w:rPr>
      </w:pPr>
      <w:r w:rsidRPr="00B83692">
        <w:rPr>
          <w:b/>
          <w:lang w:val="ky-KG"/>
        </w:rPr>
        <w:t>(b)</w:t>
      </w:r>
      <w:r w:rsidRPr="00B83692">
        <w:rPr>
          <w:lang w:val="ky-KG"/>
        </w:rPr>
        <w:tab/>
      </w:r>
      <w:r w:rsidR="00570ECE" w:rsidRPr="00B83692">
        <w:rPr>
          <w:b/>
          <w:bCs/>
          <w:color w:val="000000"/>
          <w:lang w:val="ky-KG"/>
        </w:rPr>
        <w:t>эмгек акынын мындан аркы жогорулашын кошпогондо, кызматчынын мындан ары иштегени программа боюнча кошумча төлөмдөрдүн олуттуу жогорулашына алып келбеген учурдан тартып</w:t>
      </w:r>
      <w:r w:rsidRPr="00B83692">
        <w:rPr>
          <w:b/>
          <w:lang w:val="ky-KG"/>
        </w:rPr>
        <w:t xml:space="preserve">. </w:t>
      </w:r>
    </w:p>
    <w:p w:rsidR="00BA3937" w:rsidRPr="00B83692" w:rsidRDefault="005623C4">
      <w:pPr>
        <w:pStyle w:val="IASBNormalnpara"/>
        <w:rPr>
          <w:lang w:val="ky-KG"/>
        </w:rPr>
      </w:pPr>
      <w:r w:rsidRPr="00B83692">
        <w:rPr>
          <w:lang w:val="ky-KG"/>
        </w:rPr>
        <w:t>71</w:t>
      </w:r>
      <w:r w:rsidRPr="00B83692">
        <w:rPr>
          <w:lang w:val="ky-KG"/>
        </w:rPr>
        <w:tab/>
      </w:r>
      <w:r w:rsidR="00570ECE" w:rsidRPr="00B83692">
        <w:rPr>
          <w:color w:val="000000"/>
          <w:lang w:val="ky-KG"/>
        </w:rPr>
        <w:t>Болжомолдонгон шарттуу бирдик методу ишкана сыйакыларды учурдагы мезгилге таандык кылуусун (учурдагы мезгилдин кызмат көрсөтүүлөрүнүн наркын аныктоо үчүн), ошондой эле аны учурдагы жана ага чейинки мезгилге бөлүштүрүшүн (белгиленген төлөмдөрү менен пенсиялык программанын милдеттенмелеринин келтирилген наркын аныктоо үчүн) талап кылат. Ишкана сыйакыларды эмгек ишмердүүлүгү аякташы боюнча сыйакы программасы боюнча милдеттенмелер келип чыккан мезгилдерге бөлүштүрөт. Бул милдеттенме ишкана келечектеги отчеттук мезгилде төлөп берүүнү болжолдогон кызматкерлер эмгек ишмердүүлүгү аякташы боюнча сыйакынын ордуна кызмат көрсөткөн сайын келип чыгат. Актуардык методикалар ишканага милдеттенмелерди таанууну негиздөө үчүн бул жагдайды ишенимдүүлүктүн жеткиликтүү деңгээлинде баалоого мүмкүнчүлүк берет.</w:t>
      </w:r>
    </w:p>
    <w:p w:rsidR="00BA3937" w:rsidRPr="00B83692" w:rsidRDefault="005623C4">
      <w:pPr>
        <w:pStyle w:val="IASBNormalnpara"/>
        <w:rPr>
          <w:lang w:val="ky-KG"/>
        </w:rPr>
      </w:pPr>
      <w:r w:rsidRPr="00B83692">
        <w:rPr>
          <w:lang w:val="ky-KG"/>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18"/>
        <w:gridCol w:w="7938"/>
      </w:tblGrid>
      <w:tr w:rsidR="00BA3937" w:rsidRPr="00B83692">
        <w:trPr>
          <w:tblHeader/>
        </w:trPr>
        <w:tc>
          <w:tcPr>
            <w:tcW w:w="5000" w:type="pct"/>
            <w:gridSpan w:val="2"/>
            <w:tcBorders>
              <w:bottom w:val="single" w:sz="0" w:space="0" w:color="auto"/>
            </w:tcBorders>
          </w:tcPr>
          <w:p w:rsidR="00BA3937" w:rsidRPr="00B83692" w:rsidRDefault="00570ECE">
            <w:pPr>
              <w:pStyle w:val="IASBTableHeaderArial"/>
              <w:rPr>
                <w:rFonts w:ascii="Times New Roman" w:hAnsi="Times New Roman"/>
                <w:b/>
                <w:bCs/>
              </w:rPr>
            </w:pPr>
            <w:r w:rsidRPr="00B83692">
              <w:rPr>
                <w:rFonts w:ascii="Times New Roman" w:hAnsi="Times New Roman"/>
                <w:b/>
                <w:bCs/>
                <w:color w:val="000000"/>
                <w:lang w:val="ky-KG"/>
              </w:rPr>
              <w:t>71-пунктту сүрөттөгөн мисал</w:t>
            </w:r>
          </w:p>
        </w:tc>
      </w:tr>
      <w:tr w:rsidR="00BA3937" w:rsidRPr="00B83692">
        <w:tc>
          <w:tcPr>
            <w:tcW w:w="250" w:type="pct"/>
          </w:tcPr>
          <w:p w:rsidR="00BA3937" w:rsidRPr="00B83692" w:rsidRDefault="005623C4">
            <w:pPr>
              <w:pStyle w:val="IASBTableArial"/>
              <w:rPr>
                <w:rFonts w:ascii="Times New Roman" w:hAnsi="Times New Roman"/>
              </w:rPr>
            </w:pPr>
            <w:r w:rsidRPr="00B83692">
              <w:rPr>
                <w:rFonts w:ascii="Times New Roman" w:hAnsi="Times New Roman"/>
              </w:rPr>
              <w:t>1</w:t>
            </w:r>
          </w:p>
        </w:tc>
        <w:tc>
          <w:tcPr>
            <w:tcW w:w="4750" w:type="pct"/>
          </w:tcPr>
          <w:p w:rsidR="00BA3937" w:rsidRPr="00B83692" w:rsidRDefault="00570ECE" w:rsidP="00570ECE">
            <w:pPr>
              <w:pStyle w:val="IASBTableArial"/>
              <w:rPr>
                <w:rFonts w:ascii="Times New Roman" w:hAnsi="Times New Roman"/>
              </w:rPr>
            </w:pPr>
            <w:r w:rsidRPr="00B83692">
              <w:rPr>
                <w:rFonts w:ascii="Times New Roman" w:hAnsi="Times New Roman"/>
                <w:color w:val="000000"/>
                <w:lang w:val="ky-KG"/>
              </w:rPr>
              <w:t>Белгиленген төлөмдөрү менен пенсиялык программа пенсияга чыкканда иштеген ар бир жылы үчүн 100 а.б. өлчөмүндө бир жолку төлөмдү алууну камсыз кылат.</w:t>
            </w:r>
          </w:p>
        </w:tc>
      </w:tr>
      <w:tr w:rsidR="00BA3937" w:rsidRPr="005B3D3C">
        <w:tc>
          <w:tcPr>
            <w:tcW w:w="250" w:type="pct"/>
          </w:tcPr>
          <w:p w:rsidR="00BA3937" w:rsidRPr="00B83692" w:rsidRDefault="00BA3937">
            <w:pPr>
              <w:pStyle w:val="IASBTableArial"/>
              <w:rPr>
                <w:rFonts w:ascii="Times New Roman" w:hAnsi="Times New Roman"/>
              </w:rPr>
            </w:pPr>
          </w:p>
        </w:tc>
        <w:tc>
          <w:tcPr>
            <w:tcW w:w="4750" w:type="pct"/>
          </w:tcPr>
          <w:p w:rsidR="00BA3937" w:rsidRPr="00B83692" w:rsidRDefault="00570ECE" w:rsidP="00570ECE">
            <w:pPr>
              <w:pStyle w:val="IASBTableArial"/>
              <w:rPr>
                <w:rFonts w:ascii="Times New Roman" w:hAnsi="Times New Roman"/>
                <w:lang w:val="ky-KG"/>
              </w:rPr>
            </w:pPr>
            <w:r w:rsidRPr="00B83692">
              <w:rPr>
                <w:rFonts w:ascii="Times New Roman" w:hAnsi="Times New Roman"/>
                <w:i/>
                <w:iCs/>
                <w:color w:val="000000"/>
                <w:lang w:val="ky-KG"/>
              </w:rPr>
              <w:t>100 а.б. өлчөмүндөгү сыйакы иштеген ар бир жылга тиешелүү. Учурдагы мезгилдин кызмат көрсөтүүлөрүнүн наркы 100 а.б. келтирилген наркына барабар. Белгиленген төлөмдөрү менен пенсиялык программанын келтирилген наркы отчеттук мезгилдин аягына чейин иштеген жылдарынын санына көбөйтүлгөн 100 а.б. келтирилген наркына барабар.</w:t>
            </w:r>
          </w:p>
        </w:tc>
      </w:tr>
      <w:tr w:rsidR="00BA3937" w:rsidRPr="005B3D3C">
        <w:tc>
          <w:tcPr>
            <w:tcW w:w="250" w:type="pct"/>
          </w:tcPr>
          <w:p w:rsidR="00BA3937" w:rsidRPr="00B83692" w:rsidRDefault="00BA3937">
            <w:pPr>
              <w:pStyle w:val="IASBTableArial"/>
              <w:rPr>
                <w:rFonts w:ascii="Times New Roman" w:hAnsi="Times New Roman"/>
                <w:lang w:val="ky-KG"/>
              </w:rPr>
            </w:pPr>
          </w:p>
        </w:tc>
        <w:tc>
          <w:tcPr>
            <w:tcW w:w="4750" w:type="pct"/>
          </w:tcPr>
          <w:p w:rsidR="00BA3937" w:rsidRPr="00B83692" w:rsidRDefault="00570ECE">
            <w:pPr>
              <w:pStyle w:val="IASBTableArial"/>
              <w:rPr>
                <w:rFonts w:ascii="Times New Roman" w:hAnsi="Times New Roman"/>
                <w:lang w:val="ky-KG"/>
              </w:rPr>
            </w:pPr>
            <w:r w:rsidRPr="00B83692">
              <w:rPr>
                <w:rFonts w:ascii="Times New Roman" w:hAnsi="Times New Roman"/>
                <w:i/>
                <w:iCs/>
                <w:color w:val="000000"/>
                <w:lang w:val="ky-KG"/>
              </w:rPr>
              <w:t>Эгерде кызматкер ишканадан түздөн-түз кеткенден кийин пенсия төлөнүп берилүүгө тийиш болсо, белгиленген төлөмдөрү менен пенсиялык программа боюнча милдеттенмелердин келтирилген наркы кызматкердин ишканадан кетүүсүн күтүү учурун чагылдырат. Ошентип,дисконттоого байланыштуу алар, эгерде кызматкер отчеттук мезгилдин акырында бошонсо, ошондо эсептелчү суммадан аз болот</w:t>
            </w:r>
            <w:r w:rsidR="00A77F52">
              <w:rPr>
                <w:rFonts w:ascii="Times New Roman" w:hAnsi="Times New Roman"/>
                <w:i/>
                <w:iCs/>
                <w:color w:val="000000"/>
                <w:lang w:val="ky-KG"/>
              </w:rPr>
              <w:t>.</w:t>
            </w:r>
          </w:p>
        </w:tc>
      </w:tr>
      <w:tr w:rsidR="00BA3937" w:rsidRPr="00B83692">
        <w:tc>
          <w:tcPr>
            <w:tcW w:w="250" w:type="pct"/>
          </w:tcPr>
          <w:p w:rsidR="00BA3937" w:rsidRPr="00B83692" w:rsidRDefault="005623C4">
            <w:pPr>
              <w:pStyle w:val="IASBTableArial"/>
              <w:rPr>
                <w:rFonts w:ascii="Times New Roman" w:hAnsi="Times New Roman"/>
              </w:rPr>
            </w:pPr>
            <w:r w:rsidRPr="00B83692">
              <w:rPr>
                <w:rFonts w:ascii="Times New Roman" w:hAnsi="Times New Roman"/>
              </w:rPr>
              <w:t>2</w:t>
            </w:r>
          </w:p>
        </w:tc>
        <w:tc>
          <w:tcPr>
            <w:tcW w:w="4750" w:type="pct"/>
          </w:tcPr>
          <w:p w:rsidR="00BA3937" w:rsidRPr="00B83692" w:rsidRDefault="00570ECE" w:rsidP="00570ECE">
            <w:pPr>
              <w:pStyle w:val="IASBTableArial"/>
              <w:rPr>
                <w:rFonts w:ascii="Times New Roman" w:hAnsi="Times New Roman"/>
              </w:rPr>
            </w:pPr>
            <w:r w:rsidRPr="00B83692">
              <w:rPr>
                <w:rFonts w:ascii="Times New Roman" w:hAnsi="Times New Roman"/>
                <w:color w:val="000000"/>
                <w:lang w:val="ky-KG"/>
              </w:rPr>
              <w:t>Программа иштеген ар бир жыл үчүн акыркы эмгек акынын көлөмү 0,2% өлчөмүндө ай сайын пенсияны камсыз кылат. Пенсияны төлөп берүү кызматкер 65 жашка жеткенден тартып башталат.</w:t>
            </w:r>
          </w:p>
        </w:tc>
      </w:tr>
      <w:tr w:rsidR="00BA3937" w:rsidRPr="005B3D3C">
        <w:tc>
          <w:tcPr>
            <w:tcW w:w="250" w:type="pct"/>
          </w:tcPr>
          <w:p w:rsidR="00BA3937" w:rsidRPr="00B83692" w:rsidRDefault="00BA3937">
            <w:pPr>
              <w:pStyle w:val="IASBTableArial"/>
              <w:rPr>
                <w:rFonts w:ascii="Times New Roman" w:hAnsi="Times New Roman"/>
              </w:rPr>
            </w:pPr>
          </w:p>
        </w:tc>
        <w:tc>
          <w:tcPr>
            <w:tcW w:w="4750" w:type="pct"/>
          </w:tcPr>
          <w:p w:rsidR="00BA3937" w:rsidRPr="00B83692" w:rsidRDefault="00570ECE">
            <w:pPr>
              <w:pStyle w:val="IASBTableArial"/>
              <w:rPr>
                <w:rFonts w:ascii="Times New Roman" w:hAnsi="Times New Roman"/>
                <w:lang w:val="kk-KZ"/>
              </w:rPr>
            </w:pPr>
            <w:r w:rsidRPr="00B83692">
              <w:rPr>
                <w:rFonts w:ascii="Times New Roman" w:hAnsi="Times New Roman"/>
                <w:i/>
                <w:iCs/>
                <w:color w:val="000000"/>
                <w:lang w:val="ky-KG"/>
              </w:rPr>
              <w:t>Акыркы эмгек акынын көлөмүнүн 0,2%ы өлчөмү</w:t>
            </w:r>
            <w:r w:rsidR="00125CD8">
              <w:rPr>
                <w:rFonts w:ascii="Times New Roman" w:hAnsi="Times New Roman"/>
                <w:i/>
                <w:iCs/>
                <w:color w:val="000000"/>
                <w:lang w:val="ky-KG"/>
              </w:rPr>
              <w:t xml:space="preserve">ндөгү айлык пенсиянын (пенсияга </w:t>
            </w:r>
            <w:r w:rsidRPr="00B83692">
              <w:rPr>
                <w:rFonts w:ascii="Times New Roman" w:hAnsi="Times New Roman"/>
                <w:i/>
                <w:iCs/>
                <w:color w:val="000000"/>
                <w:lang w:val="ky-KG"/>
              </w:rPr>
              <w:t>чыгуунун күтүлгөн күнүнө карата) келтирилген наркына барабар жана кызматкер ишканадан кеткен учурдан тартып анын күтүлгөн өлүмү учуруна чейин төлөнүп берилүүгө тийиш болгон сыйакылар иштеген ар бир жылга бөлүштүрүлөт. Учурдагы мезгилдеги кызмат көрсөтүүлөрдүн наркы көрсөтүлгөн төлөмдөрдүн келтирилген наркына барабар. Белгиленген төлөмдөрү менен пенсиялык программа боюнча милдеттенмелердин келтирилген наркы отчеттук мезгил аяктагыча иштеген жылдарынын санына көбөйтүлгөн 0,2% өлчөмүндө акыркы эмгек акынын өлчөмүндөгү ай сайын төлөнчү пенсиянын келтирилген наркына барабар. Учурдагы мезгилдеги кызмат көрсөтүүлөрдүн наркы жана белгиленген төлөмдөрү менен пенсиялык программанын милдеттенмелеринин келтирилген наркы пенсияларды төлөп берүү 65 жаш курагында башталганына б</w:t>
            </w:r>
            <w:r w:rsidR="005B21A9" w:rsidRPr="00B83692">
              <w:rPr>
                <w:rFonts w:ascii="Times New Roman" w:hAnsi="Times New Roman"/>
                <w:i/>
                <w:iCs/>
                <w:color w:val="000000"/>
                <w:lang w:val="ky-KG"/>
              </w:rPr>
              <w:t>айланыштуу дисконттолууга тийиш</w:t>
            </w:r>
            <w:r w:rsidR="005B21A9" w:rsidRPr="00B83692">
              <w:rPr>
                <w:rFonts w:ascii="Times New Roman" w:hAnsi="Times New Roman"/>
                <w:i/>
                <w:iCs/>
                <w:color w:val="000000"/>
                <w:lang w:val="kk-KZ"/>
              </w:rPr>
              <w:t>.</w:t>
            </w:r>
          </w:p>
        </w:tc>
      </w:tr>
    </w:tbl>
    <w:p w:rsidR="00BA3937" w:rsidRPr="00B83692" w:rsidRDefault="005623C4">
      <w:pPr>
        <w:pStyle w:val="IASBNormalnpara"/>
        <w:rPr>
          <w:lang w:val="ky-KG"/>
        </w:rPr>
      </w:pPr>
      <w:r w:rsidRPr="00B83692">
        <w:rPr>
          <w:lang w:val="ky-KG"/>
        </w:rPr>
        <w:tab/>
      </w:r>
    </w:p>
    <w:p w:rsidR="00BA3937" w:rsidRPr="00B83692" w:rsidRDefault="005623C4">
      <w:pPr>
        <w:pStyle w:val="IASBNormalnpara"/>
        <w:rPr>
          <w:lang w:val="ky-KG"/>
        </w:rPr>
      </w:pPr>
      <w:r w:rsidRPr="00B83692">
        <w:rPr>
          <w:lang w:val="ky-KG"/>
        </w:rPr>
        <w:t>72</w:t>
      </w:r>
      <w:r w:rsidRPr="00B83692">
        <w:rPr>
          <w:lang w:val="ky-KG"/>
        </w:rPr>
        <w:tab/>
      </w:r>
      <w:r w:rsidR="00570ECE" w:rsidRPr="00B83692">
        <w:rPr>
          <w:color w:val="000000"/>
          <w:lang w:val="ky-KG"/>
        </w:rPr>
        <w:t>Эгерде сыйакы келечектеги иш (башкача айтканда, шартсыз болуп саналбаган сыйакылардын учурунда) менен шартталбаса дагы, кызматкерлердин кызмат көрсөтүүсү белгиленген төлөмдөрү менен пенсиялык программанын милдеттенмелеринин пайда болушуна алып келет. Кызматкердин сыйакылар шартсыз болуп калганга чейин кызмат көрсөтүүсү калыптанган конструктивдүү милдеттенмени түзөт, себеби отчеттук мезгил аяктаган ар бир кийинки күнгө карата кызматкер сыйакыга укук алгандан мурда берилүүгө тийиш болгон кызмат көрсөтүүнүн көлөмү азаят. Белгиленген төлөмдөрү менен пенсиялык программанын милдеттенмелерин баалоодо ишкана айрым кызматкерлер шартсыз сыйакыларды алуу шарттарын канааттандырбашы ыктымалдыгын эсепке алат. Ушундай эле түрдө, эмгек ишмердүүлүгү аякташы боюнча сыйакынын айрым түрлөрү, мисалы, медициналык камсыздоо белгилүү бир окуялардан улам кызматкер ишканада иштебей калганда төлөнүп берилүүгө тийиш экендигине карабастан, милдеттенме белгилүү бир окуялар болгондо кызматкердин сыйакыга укугун камсыз кылчу кызмат көрсөтүүсүнөн улам калыптанат. Белгилүү бир окуялар болушунун ыктымалдыгы милдеттенмени баалоого таасирин тийгизет, бирок анын бар экендиги тууралуу фактыны аныктабайт</w:t>
      </w:r>
      <w:r w:rsidRPr="00B83692">
        <w:rPr>
          <w:lang w:val="ky-KG"/>
        </w:rPr>
        <w:t>.</w:t>
      </w:r>
    </w:p>
    <w:p w:rsidR="00BA3937" w:rsidRPr="00B83692" w:rsidRDefault="005623C4">
      <w:pPr>
        <w:pStyle w:val="IASBNormalnpara"/>
        <w:rPr>
          <w:lang w:val="ky-KG"/>
        </w:rPr>
      </w:pPr>
      <w:r w:rsidRPr="00B83692">
        <w:rPr>
          <w:lang w:val="ky-KG"/>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18"/>
        <w:gridCol w:w="7938"/>
      </w:tblGrid>
      <w:tr w:rsidR="00BA3937" w:rsidRPr="00B83692">
        <w:trPr>
          <w:tblHeader/>
        </w:trPr>
        <w:tc>
          <w:tcPr>
            <w:tcW w:w="5000" w:type="pct"/>
            <w:gridSpan w:val="2"/>
            <w:tcBorders>
              <w:bottom w:val="single" w:sz="0" w:space="0" w:color="auto"/>
            </w:tcBorders>
          </w:tcPr>
          <w:p w:rsidR="00BA3937" w:rsidRPr="00B83692" w:rsidRDefault="00570ECE">
            <w:pPr>
              <w:pStyle w:val="IASBTableHeaderArial"/>
              <w:rPr>
                <w:rFonts w:ascii="Times New Roman" w:hAnsi="Times New Roman"/>
                <w:b/>
                <w:bCs/>
              </w:rPr>
            </w:pPr>
            <w:r w:rsidRPr="00B83692">
              <w:rPr>
                <w:rFonts w:ascii="Times New Roman" w:hAnsi="Times New Roman"/>
                <w:b/>
                <w:bCs/>
                <w:color w:val="000000"/>
                <w:lang w:val="ky-KG"/>
              </w:rPr>
              <w:t>72-пунктту сүрөттөгөн мисал</w:t>
            </w:r>
          </w:p>
        </w:tc>
      </w:tr>
      <w:tr w:rsidR="00BA3937" w:rsidRPr="005B3D3C">
        <w:tc>
          <w:tcPr>
            <w:tcW w:w="250" w:type="pct"/>
          </w:tcPr>
          <w:p w:rsidR="00BA3937" w:rsidRPr="00B83692" w:rsidRDefault="005623C4">
            <w:pPr>
              <w:pStyle w:val="IASBTableArial"/>
              <w:rPr>
                <w:rFonts w:ascii="Times New Roman" w:hAnsi="Times New Roman"/>
              </w:rPr>
            </w:pPr>
            <w:r w:rsidRPr="00B83692">
              <w:rPr>
                <w:rFonts w:ascii="Times New Roman" w:hAnsi="Times New Roman"/>
              </w:rPr>
              <w:t>1</w:t>
            </w:r>
          </w:p>
        </w:tc>
        <w:tc>
          <w:tcPr>
            <w:tcW w:w="4750" w:type="pct"/>
          </w:tcPr>
          <w:p w:rsidR="00BA3937" w:rsidRPr="00B83692" w:rsidRDefault="00570ECE">
            <w:pPr>
              <w:pStyle w:val="IASBTableArial"/>
              <w:rPr>
                <w:rFonts w:ascii="Times New Roman" w:hAnsi="Times New Roman"/>
                <w:lang w:val="ky-KG"/>
              </w:rPr>
            </w:pPr>
            <w:r w:rsidRPr="00B83692">
              <w:rPr>
                <w:rFonts w:ascii="Times New Roman" w:hAnsi="Times New Roman"/>
                <w:color w:val="000000"/>
                <w:lang w:val="ky-KG"/>
              </w:rPr>
              <w:t>Программанын шарттары боюнча кызмат кылган ар бир жыл үчүн 100 а.б. өлчөмүндөгү сыйакы төлөнүп берилет. Сыйакылар он жыл кызмат кылгандан кийин шартсыз болуп калат.</w:t>
            </w:r>
          </w:p>
          <w:p w:rsidR="00BA3937" w:rsidRPr="00B83692" w:rsidRDefault="00570ECE" w:rsidP="001C2C94">
            <w:pPr>
              <w:pStyle w:val="IASBTableArial"/>
              <w:rPr>
                <w:rFonts w:ascii="Times New Roman" w:hAnsi="Times New Roman"/>
                <w:lang w:val="ky-KG"/>
              </w:rPr>
            </w:pPr>
            <w:r w:rsidRPr="00B83692">
              <w:rPr>
                <w:rFonts w:ascii="Times New Roman" w:hAnsi="Times New Roman"/>
                <w:i/>
                <w:iCs/>
                <w:color w:val="000000"/>
                <w:lang w:val="ky-KG"/>
              </w:rPr>
              <w:t>100 а.б. өлчөмүндөгү сыйакы</w:t>
            </w:r>
            <w:r w:rsidRPr="00B83692">
              <w:rPr>
                <w:rFonts w:ascii="Times New Roman" w:hAnsi="Times New Roman"/>
                <w:color w:val="000000"/>
                <w:lang w:val="ky-KG"/>
              </w:rPr>
              <w:t xml:space="preserve"> </w:t>
            </w:r>
            <w:r w:rsidRPr="00B83692">
              <w:rPr>
                <w:rFonts w:ascii="Times New Roman" w:hAnsi="Times New Roman"/>
                <w:i/>
                <w:iCs/>
                <w:color w:val="000000"/>
                <w:lang w:val="ky-KG"/>
              </w:rPr>
              <w:t>кызмат кылган ар бир жылга тиешелүү. Алгачкы он жылдын ар бир жылы азыркы учурдагы кызмат көрсөтүүлөрдүн наркы жана милдеттердин келтирилген наркы кызматкер он жыл бою иштебей калышы ыктымалдыгын чыгылдырып турат.</w:t>
            </w:r>
          </w:p>
        </w:tc>
      </w:tr>
      <w:tr w:rsidR="00BA3937" w:rsidRPr="005B3D3C">
        <w:tc>
          <w:tcPr>
            <w:tcW w:w="250" w:type="pct"/>
          </w:tcPr>
          <w:p w:rsidR="00BA3937" w:rsidRPr="00B83692" w:rsidRDefault="005623C4">
            <w:pPr>
              <w:pStyle w:val="IASBTableArial"/>
              <w:rPr>
                <w:rFonts w:ascii="Times New Roman" w:hAnsi="Times New Roman"/>
              </w:rPr>
            </w:pPr>
            <w:r w:rsidRPr="00B83692">
              <w:rPr>
                <w:rFonts w:ascii="Times New Roman" w:hAnsi="Times New Roman"/>
              </w:rPr>
              <w:t>2</w:t>
            </w:r>
          </w:p>
        </w:tc>
        <w:tc>
          <w:tcPr>
            <w:tcW w:w="4750" w:type="pct"/>
          </w:tcPr>
          <w:p w:rsidR="00BA3937" w:rsidRPr="00B83692" w:rsidRDefault="001C2C94">
            <w:pPr>
              <w:pStyle w:val="IASBTableArial"/>
              <w:rPr>
                <w:rFonts w:ascii="Times New Roman" w:hAnsi="Times New Roman"/>
                <w:lang w:val="ky-KG"/>
              </w:rPr>
            </w:pPr>
            <w:r w:rsidRPr="00B83692">
              <w:rPr>
                <w:rFonts w:ascii="Times New Roman" w:hAnsi="Times New Roman"/>
                <w:color w:val="000000"/>
                <w:lang w:val="ky-KG"/>
              </w:rPr>
              <w:t>Программанын шарттары боюнча, 25 жаш куракка жеткенге чейинки мезгилди кошпогондо, кызмат кылган ар бир жыл үчүн 100 а.б. өлчөмүндөгү сыйакы төлөнөт. Сыйакылар дароо эле шартсыз болуп калат</w:t>
            </w:r>
            <w:r w:rsidR="005623C4" w:rsidRPr="00B83692">
              <w:rPr>
                <w:rFonts w:ascii="Times New Roman" w:hAnsi="Times New Roman"/>
                <w:lang w:val="ky-KG"/>
              </w:rPr>
              <w:t>.</w:t>
            </w:r>
          </w:p>
          <w:p w:rsidR="00BA3937" w:rsidRPr="00B83692" w:rsidRDefault="001C2C94" w:rsidP="001C2C94">
            <w:pPr>
              <w:pStyle w:val="IASBTableArial"/>
              <w:rPr>
                <w:rFonts w:ascii="Times New Roman" w:hAnsi="Times New Roman"/>
                <w:lang w:val="ky-KG"/>
              </w:rPr>
            </w:pPr>
            <w:r w:rsidRPr="00B83692">
              <w:rPr>
                <w:rFonts w:ascii="Times New Roman" w:hAnsi="Times New Roman"/>
                <w:i/>
                <w:iCs/>
                <w:color w:val="000000"/>
                <w:lang w:val="ky-KG"/>
              </w:rPr>
              <w:t>25 жаш куракка жеткенге чейинки иштин мезгилине сыйакы кошулбайт, анткени көрсөтүлгөн күнгө чейинки иш сыйакыга укуктун жаралышына алып келбейт (шарттуу жана шартсыз). Андан кийинки ар бир жылга 100 а.б. өлчөмүндөгү сыйакы бөлүштүрүлөт.</w:t>
            </w:r>
          </w:p>
        </w:tc>
      </w:tr>
    </w:tbl>
    <w:p w:rsidR="00BA3937" w:rsidRPr="00B83692" w:rsidRDefault="005623C4">
      <w:pPr>
        <w:pStyle w:val="IASBNormalnpara"/>
        <w:rPr>
          <w:lang w:val="ky-KG"/>
        </w:rPr>
      </w:pPr>
      <w:r w:rsidRPr="00B83692">
        <w:rPr>
          <w:lang w:val="ky-KG"/>
        </w:rPr>
        <w:tab/>
      </w:r>
    </w:p>
    <w:p w:rsidR="00BA3937" w:rsidRPr="00B83692" w:rsidRDefault="005623C4">
      <w:pPr>
        <w:pStyle w:val="IASBNormalnpara"/>
        <w:rPr>
          <w:lang w:val="ky-KG"/>
        </w:rPr>
      </w:pPr>
      <w:r w:rsidRPr="00B83692">
        <w:rPr>
          <w:lang w:val="ky-KG"/>
        </w:rPr>
        <w:t>73</w:t>
      </w:r>
      <w:r w:rsidRPr="00B83692">
        <w:rPr>
          <w:lang w:val="ky-KG"/>
        </w:rPr>
        <w:tab/>
      </w:r>
      <w:r w:rsidR="001C2C94" w:rsidRPr="00B83692">
        <w:rPr>
          <w:color w:val="000000"/>
          <w:lang w:val="ky-KG"/>
        </w:rPr>
        <w:t xml:space="preserve">Милдеттенме мындан аркы иш келечектеги сыйакылардын олуттуу суммасы пайда болгон учурга чейин өсөт. Ошондуктан бардык сыйакылар ошол учурга же ага чейинки мезгилге тиешелүү. Сыйакылар программада белгиленген формулага ылайык айрым эсепке алуу мезгилдеринин </w:t>
      </w:r>
      <w:r w:rsidR="001C2C94" w:rsidRPr="00B83692">
        <w:rPr>
          <w:color w:val="000000"/>
          <w:lang w:val="ky-KG"/>
        </w:rPr>
        <w:lastRenderedPageBreak/>
        <w:t>ортосунда бөлүштүрүлөт. Бирок, эгерде кызматкердин андан кийинки жылдардагы кызмат көрсөтүүлөрү сыйакы өлчөмүнүн ага чейинки жылдарга салыштырмалуу олуттуу өсүшүнө алып келсе, ишкана сыйакыларды андан кийинки иш келечектеги сыйакылардын олуттуу суммасы пайда болушуна алып келбеген учурга чейин бир кылка негизде бөлүштүрөт. Бул кызматкер бардык мезгил бою кызмат көрсөтүүсү жыйынтыгында мындай көбөйтүлгөн өлчөмдө сыйакы алууга негиз болуп калышына байланыштуу</w:t>
      </w:r>
      <w:r w:rsidRPr="00B83692">
        <w:rPr>
          <w:lang w:val="ky-KG"/>
        </w:rPr>
        <w:t>.</w:t>
      </w:r>
    </w:p>
    <w:p w:rsidR="00BA3937" w:rsidRPr="00B83692" w:rsidRDefault="005623C4">
      <w:pPr>
        <w:pStyle w:val="IASBNormalnpara"/>
        <w:rPr>
          <w:lang w:val="ky-KG"/>
        </w:rPr>
      </w:pPr>
      <w:r w:rsidRPr="00B83692">
        <w:rPr>
          <w:lang w:val="ky-KG"/>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18"/>
        <w:gridCol w:w="7938"/>
      </w:tblGrid>
      <w:tr w:rsidR="00BA3937" w:rsidRPr="00B83692">
        <w:trPr>
          <w:tblHeader/>
        </w:trPr>
        <w:tc>
          <w:tcPr>
            <w:tcW w:w="5000" w:type="pct"/>
            <w:gridSpan w:val="2"/>
            <w:tcBorders>
              <w:bottom w:val="single" w:sz="0" w:space="0" w:color="auto"/>
            </w:tcBorders>
          </w:tcPr>
          <w:p w:rsidR="00BA3937" w:rsidRPr="00B83692" w:rsidRDefault="001C2C94">
            <w:pPr>
              <w:pStyle w:val="IASBTableHeaderArial"/>
              <w:rPr>
                <w:rFonts w:ascii="Times New Roman" w:hAnsi="Times New Roman"/>
                <w:b/>
                <w:bCs/>
              </w:rPr>
            </w:pPr>
            <w:r w:rsidRPr="00B83692">
              <w:rPr>
                <w:rFonts w:ascii="Times New Roman" w:hAnsi="Times New Roman"/>
                <w:b/>
                <w:bCs/>
                <w:color w:val="000000"/>
                <w:lang w:val="en-US"/>
              </w:rPr>
              <w:t>73-</w:t>
            </w:r>
            <w:r w:rsidRPr="00B83692">
              <w:rPr>
                <w:rFonts w:ascii="Times New Roman" w:hAnsi="Times New Roman"/>
                <w:b/>
                <w:bCs/>
                <w:color w:val="000000"/>
                <w:lang w:val="ru-RU"/>
              </w:rPr>
              <w:t>пунктту</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сүрөттөгөн</w:t>
            </w:r>
            <w:r w:rsidRPr="00B83692">
              <w:rPr>
                <w:rFonts w:ascii="Times New Roman" w:hAnsi="Times New Roman"/>
                <w:b/>
                <w:bCs/>
                <w:color w:val="000000"/>
                <w:lang w:val="en-US"/>
              </w:rPr>
              <w:t xml:space="preserve"> </w:t>
            </w:r>
            <w:r w:rsidRPr="00B83692">
              <w:rPr>
                <w:rFonts w:ascii="Times New Roman" w:hAnsi="Times New Roman"/>
                <w:b/>
                <w:bCs/>
                <w:color w:val="000000"/>
                <w:lang w:val="ru-RU"/>
              </w:rPr>
              <w:t>мисал</w:t>
            </w:r>
          </w:p>
        </w:tc>
      </w:tr>
      <w:tr w:rsidR="00BA3937" w:rsidRPr="00B83692">
        <w:tc>
          <w:tcPr>
            <w:tcW w:w="250" w:type="pct"/>
          </w:tcPr>
          <w:p w:rsidR="00BA3937" w:rsidRPr="00B83692" w:rsidRDefault="005623C4">
            <w:pPr>
              <w:pStyle w:val="IASBTableArial"/>
              <w:rPr>
                <w:rFonts w:ascii="Times New Roman" w:hAnsi="Times New Roman"/>
              </w:rPr>
            </w:pPr>
            <w:r w:rsidRPr="00B83692">
              <w:rPr>
                <w:rFonts w:ascii="Times New Roman" w:hAnsi="Times New Roman"/>
              </w:rPr>
              <w:t>1</w:t>
            </w:r>
          </w:p>
        </w:tc>
        <w:tc>
          <w:tcPr>
            <w:tcW w:w="4750" w:type="pct"/>
          </w:tcPr>
          <w:p w:rsidR="00BA3937" w:rsidRPr="00B83692" w:rsidRDefault="001C2C94">
            <w:pPr>
              <w:pStyle w:val="IASBTableArial"/>
              <w:rPr>
                <w:rFonts w:ascii="Times New Roman" w:hAnsi="Times New Roman"/>
              </w:rPr>
            </w:pPr>
            <w:r w:rsidRPr="00B83692">
              <w:rPr>
                <w:rFonts w:ascii="Times New Roman" w:hAnsi="Times New Roman"/>
                <w:color w:val="000000"/>
                <w:lang w:val="ru-RU"/>
              </w:rPr>
              <w:t>Программа</w:t>
            </w:r>
            <w:r w:rsidRPr="00B83692">
              <w:rPr>
                <w:rFonts w:ascii="Times New Roman" w:hAnsi="Times New Roman"/>
                <w:color w:val="000000"/>
              </w:rPr>
              <w:t xml:space="preserve"> </w:t>
            </w:r>
            <w:r w:rsidRPr="00B83692">
              <w:rPr>
                <w:rFonts w:ascii="Times New Roman" w:hAnsi="Times New Roman"/>
                <w:color w:val="000000"/>
                <w:lang w:val="ru-RU"/>
              </w:rPr>
              <w:t>он</w:t>
            </w:r>
            <w:r w:rsidRPr="00B83692">
              <w:rPr>
                <w:rFonts w:ascii="Times New Roman" w:hAnsi="Times New Roman"/>
                <w:color w:val="000000"/>
              </w:rPr>
              <w:t xml:space="preserve"> </w:t>
            </w:r>
            <w:r w:rsidRPr="00B83692">
              <w:rPr>
                <w:rFonts w:ascii="Times New Roman" w:hAnsi="Times New Roman"/>
                <w:color w:val="000000"/>
                <w:lang w:val="ru-RU"/>
              </w:rPr>
              <w:t>жыл</w:t>
            </w:r>
            <w:r w:rsidRPr="00B83692">
              <w:rPr>
                <w:rFonts w:ascii="Times New Roman" w:hAnsi="Times New Roman"/>
                <w:color w:val="000000"/>
              </w:rPr>
              <w:t xml:space="preserve"> </w:t>
            </w:r>
            <w:r w:rsidRPr="00B83692">
              <w:rPr>
                <w:rFonts w:ascii="Times New Roman" w:hAnsi="Times New Roman"/>
                <w:color w:val="000000"/>
                <w:lang w:val="ru-RU"/>
              </w:rPr>
              <w:t>кызмат</w:t>
            </w:r>
            <w:r w:rsidRPr="00B83692">
              <w:rPr>
                <w:rFonts w:ascii="Times New Roman" w:hAnsi="Times New Roman"/>
                <w:color w:val="000000"/>
              </w:rPr>
              <w:t xml:space="preserve"> </w:t>
            </w:r>
            <w:r w:rsidRPr="00B83692">
              <w:rPr>
                <w:rFonts w:ascii="Times New Roman" w:hAnsi="Times New Roman"/>
                <w:color w:val="000000"/>
                <w:lang w:val="ru-RU"/>
              </w:rPr>
              <w:t>кылгандан</w:t>
            </w:r>
            <w:r w:rsidRPr="00B83692">
              <w:rPr>
                <w:rFonts w:ascii="Times New Roman" w:hAnsi="Times New Roman"/>
                <w:color w:val="000000"/>
              </w:rPr>
              <w:t xml:space="preserve"> </w:t>
            </w:r>
            <w:r w:rsidRPr="00B83692">
              <w:rPr>
                <w:rFonts w:ascii="Times New Roman" w:hAnsi="Times New Roman"/>
                <w:color w:val="000000"/>
                <w:lang w:val="ru-RU"/>
              </w:rPr>
              <w:t>кийин</w:t>
            </w:r>
            <w:r w:rsidRPr="00B83692">
              <w:rPr>
                <w:rFonts w:ascii="Times New Roman" w:hAnsi="Times New Roman"/>
                <w:color w:val="000000"/>
              </w:rPr>
              <w:t xml:space="preserve"> </w:t>
            </w:r>
            <w:r w:rsidRPr="00B83692">
              <w:rPr>
                <w:rFonts w:ascii="Times New Roman" w:hAnsi="Times New Roman"/>
                <w:color w:val="000000"/>
                <w:lang w:val="ru-RU"/>
              </w:rPr>
              <w:t>милдеттүү</w:t>
            </w:r>
            <w:r w:rsidRPr="00B83692">
              <w:rPr>
                <w:rFonts w:ascii="Times New Roman" w:hAnsi="Times New Roman"/>
                <w:color w:val="000000"/>
              </w:rPr>
              <w:t xml:space="preserve"> </w:t>
            </w:r>
            <w:r w:rsidRPr="00B83692">
              <w:rPr>
                <w:rFonts w:ascii="Times New Roman" w:hAnsi="Times New Roman"/>
                <w:color w:val="000000"/>
                <w:lang w:val="ru-RU"/>
              </w:rPr>
              <w:t>болуп</w:t>
            </w:r>
            <w:r w:rsidRPr="00B83692">
              <w:rPr>
                <w:rFonts w:ascii="Times New Roman" w:hAnsi="Times New Roman"/>
                <w:color w:val="000000"/>
              </w:rPr>
              <w:t xml:space="preserve"> </w:t>
            </w:r>
            <w:r w:rsidRPr="00B83692">
              <w:rPr>
                <w:rFonts w:ascii="Times New Roman" w:hAnsi="Times New Roman"/>
                <w:color w:val="000000"/>
                <w:lang w:val="ru-RU"/>
              </w:rPr>
              <w:t>калган</w:t>
            </w:r>
            <w:r w:rsidRPr="00B83692">
              <w:rPr>
                <w:rFonts w:ascii="Times New Roman" w:hAnsi="Times New Roman"/>
                <w:color w:val="000000"/>
              </w:rPr>
              <w:t xml:space="preserve"> 1 000 </w:t>
            </w:r>
            <w:r w:rsidRPr="00B83692">
              <w:rPr>
                <w:rFonts w:ascii="Times New Roman" w:hAnsi="Times New Roman"/>
                <w:color w:val="000000"/>
                <w:lang w:val="ru-RU"/>
              </w:rPr>
              <w:t>а</w:t>
            </w:r>
            <w:r w:rsidRPr="00B83692">
              <w:rPr>
                <w:rFonts w:ascii="Times New Roman" w:hAnsi="Times New Roman"/>
                <w:color w:val="000000"/>
              </w:rPr>
              <w:t>.</w:t>
            </w:r>
            <w:r w:rsidRPr="00B83692">
              <w:rPr>
                <w:rFonts w:ascii="Times New Roman" w:hAnsi="Times New Roman"/>
                <w:color w:val="000000"/>
                <w:lang w:val="ru-RU"/>
              </w:rPr>
              <w:t>б</w:t>
            </w:r>
            <w:r w:rsidRPr="00B83692">
              <w:rPr>
                <w:rFonts w:ascii="Times New Roman" w:hAnsi="Times New Roman"/>
                <w:color w:val="000000"/>
              </w:rPr>
              <w:t xml:space="preserve">. </w:t>
            </w:r>
            <w:r w:rsidRPr="00B83692">
              <w:rPr>
                <w:rFonts w:ascii="Times New Roman" w:hAnsi="Times New Roman"/>
                <w:color w:val="000000"/>
                <w:lang w:val="ru-RU"/>
              </w:rPr>
              <w:t>өлчөмүндөгү</w:t>
            </w:r>
            <w:r w:rsidRPr="00B83692">
              <w:rPr>
                <w:rFonts w:ascii="Times New Roman" w:hAnsi="Times New Roman"/>
                <w:color w:val="000000"/>
              </w:rPr>
              <w:t xml:space="preserve"> </w:t>
            </w:r>
            <w:r w:rsidRPr="00B83692">
              <w:rPr>
                <w:rFonts w:ascii="Times New Roman" w:hAnsi="Times New Roman"/>
                <w:color w:val="000000"/>
                <w:lang w:val="ru-RU"/>
              </w:rPr>
              <w:t>бир</w:t>
            </w:r>
            <w:r w:rsidRPr="00B83692">
              <w:rPr>
                <w:rFonts w:ascii="Times New Roman" w:hAnsi="Times New Roman"/>
                <w:color w:val="000000"/>
              </w:rPr>
              <w:t xml:space="preserve"> </w:t>
            </w:r>
            <w:r w:rsidRPr="00B83692">
              <w:rPr>
                <w:rFonts w:ascii="Times New Roman" w:hAnsi="Times New Roman"/>
                <w:color w:val="000000"/>
                <w:lang w:val="ru-RU"/>
              </w:rPr>
              <w:t>жолку</w:t>
            </w:r>
            <w:r w:rsidRPr="00B83692">
              <w:rPr>
                <w:rFonts w:ascii="Times New Roman" w:hAnsi="Times New Roman"/>
                <w:color w:val="000000"/>
              </w:rPr>
              <w:t xml:space="preserve"> </w:t>
            </w:r>
            <w:r w:rsidRPr="00B83692">
              <w:rPr>
                <w:rFonts w:ascii="Times New Roman" w:hAnsi="Times New Roman"/>
                <w:color w:val="000000"/>
                <w:lang w:val="ru-RU"/>
              </w:rPr>
              <w:t>сыйакы</w:t>
            </w:r>
            <w:r w:rsidRPr="00B83692">
              <w:rPr>
                <w:rFonts w:ascii="Times New Roman" w:hAnsi="Times New Roman"/>
                <w:color w:val="000000"/>
              </w:rPr>
              <w:t xml:space="preserve"> </w:t>
            </w:r>
            <w:r w:rsidRPr="00B83692">
              <w:rPr>
                <w:rFonts w:ascii="Times New Roman" w:hAnsi="Times New Roman"/>
                <w:color w:val="000000"/>
                <w:lang w:val="ru-RU"/>
              </w:rPr>
              <w:t>төлөп</w:t>
            </w:r>
            <w:r w:rsidRPr="00B83692">
              <w:rPr>
                <w:rFonts w:ascii="Times New Roman" w:hAnsi="Times New Roman"/>
                <w:color w:val="000000"/>
              </w:rPr>
              <w:t xml:space="preserve"> </w:t>
            </w:r>
            <w:r w:rsidRPr="00B83692">
              <w:rPr>
                <w:rFonts w:ascii="Times New Roman" w:hAnsi="Times New Roman"/>
                <w:color w:val="000000"/>
                <w:lang w:val="ru-RU"/>
              </w:rPr>
              <w:t>берүүнү</w:t>
            </w:r>
            <w:r w:rsidRPr="00B83692">
              <w:rPr>
                <w:rFonts w:ascii="Times New Roman" w:hAnsi="Times New Roman"/>
                <w:color w:val="000000"/>
              </w:rPr>
              <w:t xml:space="preserve"> </w:t>
            </w:r>
            <w:r w:rsidRPr="00B83692">
              <w:rPr>
                <w:rFonts w:ascii="Times New Roman" w:hAnsi="Times New Roman"/>
                <w:color w:val="000000"/>
                <w:lang w:val="ru-RU"/>
              </w:rPr>
              <w:t>белгилейт</w:t>
            </w:r>
            <w:r w:rsidRPr="00B83692">
              <w:rPr>
                <w:rFonts w:ascii="Times New Roman" w:hAnsi="Times New Roman"/>
                <w:color w:val="000000"/>
              </w:rPr>
              <w:t xml:space="preserve">. </w:t>
            </w:r>
            <w:r w:rsidRPr="00B83692">
              <w:rPr>
                <w:rFonts w:ascii="Times New Roman" w:hAnsi="Times New Roman"/>
                <w:color w:val="000000"/>
                <w:lang w:val="ru-RU"/>
              </w:rPr>
              <w:t>Программа</w:t>
            </w:r>
            <w:r w:rsidRPr="00B83692">
              <w:rPr>
                <w:rFonts w:ascii="Times New Roman" w:hAnsi="Times New Roman"/>
                <w:color w:val="000000"/>
              </w:rPr>
              <w:t xml:space="preserve"> </w:t>
            </w:r>
            <w:r w:rsidRPr="00B83692">
              <w:rPr>
                <w:rFonts w:ascii="Times New Roman" w:hAnsi="Times New Roman"/>
                <w:color w:val="000000"/>
                <w:lang w:val="ru-RU"/>
              </w:rPr>
              <w:t>андан</w:t>
            </w:r>
            <w:r w:rsidRPr="00B83692">
              <w:rPr>
                <w:rFonts w:ascii="Times New Roman" w:hAnsi="Times New Roman"/>
                <w:color w:val="000000"/>
              </w:rPr>
              <w:t xml:space="preserve"> </w:t>
            </w:r>
            <w:r w:rsidRPr="00B83692">
              <w:rPr>
                <w:rFonts w:ascii="Times New Roman" w:hAnsi="Times New Roman"/>
                <w:color w:val="000000"/>
                <w:lang w:val="ru-RU"/>
              </w:rPr>
              <w:t>кийинки</w:t>
            </w:r>
            <w:r w:rsidRPr="00B83692">
              <w:rPr>
                <w:rFonts w:ascii="Times New Roman" w:hAnsi="Times New Roman"/>
                <w:color w:val="000000"/>
              </w:rPr>
              <w:t xml:space="preserve"> </w:t>
            </w:r>
            <w:r w:rsidRPr="00B83692">
              <w:rPr>
                <w:rFonts w:ascii="Times New Roman" w:hAnsi="Times New Roman"/>
                <w:color w:val="000000"/>
                <w:lang w:val="ru-RU"/>
              </w:rPr>
              <w:t>жылдардагы</w:t>
            </w:r>
            <w:r w:rsidRPr="00B83692">
              <w:rPr>
                <w:rFonts w:ascii="Times New Roman" w:hAnsi="Times New Roman"/>
                <w:color w:val="000000"/>
              </w:rPr>
              <w:t xml:space="preserve"> </w:t>
            </w:r>
            <w:r w:rsidRPr="00B83692">
              <w:rPr>
                <w:rFonts w:ascii="Times New Roman" w:hAnsi="Times New Roman"/>
                <w:color w:val="000000"/>
                <w:lang w:val="ru-RU"/>
              </w:rPr>
              <w:t>иш</w:t>
            </w:r>
            <w:r w:rsidRPr="00B83692">
              <w:rPr>
                <w:rFonts w:ascii="Times New Roman" w:hAnsi="Times New Roman"/>
                <w:color w:val="000000"/>
              </w:rPr>
              <w:t xml:space="preserve"> </w:t>
            </w:r>
            <w:r w:rsidRPr="00B83692">
              <w:rPr>
                <w:rFonts w:ascii="Times New Roman" w:hAnsi="Times New Roman"/>
                <w:color w:val="000000"/>
                <w:lang w:val="ru-RU"/>
              </w:rPr>
              <w:t>үчүн</w:t>
            </w:r>
            <w:r w:rsidRPr="00B83692">
              <w:rPr>
                <w:rFonts w:ascii="Times New Roman" w:hAnsi="Times New Roman"/>
                <w:color w:val="000000"/>
              </w:rPr>
              <w:t xml:space="preserve"> </w:t>
            </w:r>
            <w:r w:rsidRPr="00B83692">
              <w:rPr>
                <w:rFonts w:ascii="Times New Roman" w:hAnsi="Times New Roman"/>
                <w:color w:val="000000"/>
                <w:lang w:val="ru-RU"/>
              </w:rPr>
              <w:t>кошумча</w:t>
            </w:r>
            <w:r w:rsidRPr="00B83692">
              <w:rPr>
                <w:rFonts w:ascii="Times New Roman" w:hAnsi="Times New Roman"/>
                <w:color w:val="000000"/>
              </w:rPr>
              <w:t xml:space="preserve"> </w:t>
            </w:r>
            <w:r w:rsidRPr="00B83692">
              <w:rPr>
                <w:rFonts w:ascii="Times New Roman" w:hAnsi="Times New Roman"/>
                <w:color w:val="000000"/>
                <w:lang w:val="ru-RU"/>
              </w:rPr>
              <w:t>сыйакыны</w:t>
            </w:r>
            <w:r w:rsidRPr="00B83692">
              <w:rPr>
                <w:rFonts w:ascii="Times New Roman" w:hAnsi="Times New Roman"/>
                <w:color w:val="000000"/>
              </w:rPr>
              <w:t xml:space="preserve"> </w:t>
            </w:r>
            <w:r w:rsidRPr="00B83692">
              <w:rPr>
                <w:rFonts w:ascii="Times New Roman" w:hAnsi="Times New Roman"/>
                <w:color w:val="000000"/>
                <w:lang w:val="ru-RU"/>
              </w:rPr>
              <w:t>камсыз</w:t>
            </w:r>
            <w:r w:rsidRPr="00B83692">
              <w:rPr>
                <w:rFonts w:ascii="Times New Roman" w:hAnsi="Times New Roman"/>
                <w:color w:val="000000"/>
              </w:rPr>
              <w:t xml:space="preserve"> </w:t>
            </w:r>
            <w:r w:rsidRPr="00B83692">
              <w:rPr>
                <w:rFonts w:ascii="Times New Roman" w:hAnsi="Times New Roman"/>
                <w:color w:val="000000"/>
                <w:lang w:val="ru-RU"/>
              </w:rPr>
              <w:t>кылбайт</w:t>
            </w:r>
            <w:r w:rsidR="005623C4" w:rsidRPr="00B83692">
              <w:rPr>
                <w:rFonts w:ascii="Times New Roman" w:hAnsi="Times New Roman"/>
              </w:rPr>
              <w:t>.</w:t>
            </w:r>
          </w:p>
          <w:p w:rsidR="00BA3937" w:rsidRPr="00B83692" w:rsidRDefault="001C2C94">
            <w:pPr>
              <w:pStyle w:val="IASBTableArial"/>
              <w:rPr>
                <w:rFonts w:ascii="Times New Roman" w:hAnsi="Times New Roman"/>
              </w:rPr>
            </w:pPr>
            <w:r w:rsidRPr="00B83692">
              <w:rPr>
                <w:rFonts w:ascii="Times New Roman" w:hAnsi="Times New Roman"/>
                <w:i/>
                <w:iCs/>
                <w:color w:val="000000"/>
              </w:rPr>
              <w:t xml:space="preserve">100 </w:t>
            </w:r>
            <w:r w:rsidRPr="00B83692">
              <w:rPr>
                <w:rFonts w:ascii="Times New Roman" w:hAnsi="Times New Roman"/>
                <w:i/>
                <w:iCs/>
                <w:color w:val="000000"/>
                <w:lang w:val="ru-RU"/>
              </w:rPr>
              <w:t>а</w:t>
            </w:r>
            <w:r w:rsidRPr="00B83692">
              <w:rPr>
                <w:rFonts w:ascii="Times New Roman" w:hAnsi="Times New Roman"/>
                <w:i/>
                <w:iCs/>
                <w:color w:val="000000"/>
              </w:rPr>
              <w:t>.</w:t>
            </w:r>
            <w:r w:rsidRPr="00B83692">
              <w:rPr>
                <w:rFonts w:ascii="Times New Roman" w:hAnsi="Times New Roman"/>
                <w:i/>
                <w:iCs/>
                <w:color w:val="000000"/>
                <w:lang w:val="ru-RU"/>
              </w:rPr>
              <w:t>б</w:t>
            </w:r>
            <w:r w:rsidRPr="00B83692">
              <w:rPr>
                <w:rFonts w:ascii="Times New Roman" w:hAnsi="Times New Roman"/>
                <w:i/>
                <w:iCs/>
                <w:color w:val="000000"/>
              </w:rPr>
              <w:t xml:space="preserve">. </w:t>
            </w:r>
            <w:r w:rsidRPr="00B83692">
              <w:rPr>
                <w:rFonts w:ascii="Times New Roman" w:hAnsi="Times New Roman"/>
                <w:i/>
                <w:iCs/>
                <w:color w:val="000000"/>
                <w:lang w:val="ru-RU"/>
              </w:rPr>
              <w:t>өлчөмүндөгү</w:t>
            </w:r>
            <w:r w:rsidRPr="00B83692">
              <w:rPr>
                <w:rFonts w:ascii="Times New Roman" w:hAnsi="Times New Roman"/>
                <w:i/>
                <w:iCs/>
                <w:color w:val="000000"/>
              </w:rPr>
              <w:t xml:space="preserve"> </w:t>
            </w:r>
            <w:r w:rsidRPr="00B83692">
              <w:rPr>
                <w:rFonts w:ascii="Times New Roman" w:hAnsi="Times New Roman"/>
                <w:i/>
                <w:iCs/>
                <w:color w:val="000000"/>
                <w:lang w:val="ru-RU"/>
              </w:rPr>
              <w:t>сыйакы</w:t>
            </w:r>
            <w:r w:rsidRPr="00B83692">
              <w:rPr>
                <w:rFonts w:ascii="Times New Roman" w:hAnsi="Times New Roman"/>
                <w:i/>
                <w:iCs/>
                <w:color w:val="000000"/>
              </w:rPr>
              <w:t xml:space="preserve"> (</w:t>
            </w:r>
            <w:r w:rsidRPr="00B83692">
              <w:rPr>
                <w:rFonts w:ascii="Times New Roman" w:hAnsi="Times New Roman"/>
                <w:i/>
                <w:iCs/>
                <w:color w:val="000000"/>
                <w:lang w:val="ru-RU"/>
              </w:rPr>
              <w:t>онго</w:t>
            </w:r>
            <w:r w:rsidRPr="00B83692">
              <w:rPr>
                <w:rFonts w:ascii="Times New Roman" w:hAnsi="Times New Roman"/>
                <w:i/>
                <w:iCs/>
                <w:color w:val="000000"/>
              </w:rPr>
              <w:t xml:space="preserve"> </w:t>
            </w:r>
            <w:r w:rsidRPr="00B83692">
              <w:rPr>
                <w:rFonts w:ascii="Times New Roman" w:hAnsi="Times New Roman"/>
                <w:i/>
                <w:iCs/>
                <w:color w:val="000000"/>
                <w:lang w:val="ru-RU"/>
              </w:rPr>
              <w:t>бөлүнгөн</w:t>
            </w:r>
            <w:r w:rsidRPr="00B83692">
              <w:rPr>
                <w:rFonts w:ascii="Times New Roman" w:hAnsi="Times New Roman"/>
                <w:i/>
                <w:iCs/>
                <w:color w:val="000000"/>
              </w:rPr>
              <w:t xml:space="preserve"> 1 000 </w:t>
            </w:r>
            <w:r w:rsidRPr="00B83692">
              <w:rPr>
                <w:rFonts w:ascii="Times New Roman" w:hAnsi="Times New Roman"/>
                <w:i/>
                <w:iCs/>
                <w:color w:val="000000"/>
                <w:lang w:val="ru-RU"/>
              </w:rPr>
              <w:t>а</w:t>
            </w:r>
            <w:r w:rsidRPr="00B83692">
              <w:rPr>
                <w:rFonts w:ascii="Times New Roman" w:hAnsi="Times New Roman"/>
                <w:i/>
                <w:iCs/>
                <w:color w:val="000000"/>
              </w:rPr>
              <w:t>.</w:t>
            </w:r>
            <w:r w:rsidRPr="00B83692">
              <w:rPr>
                <w:rFonts w:ascii="Times New Roman" w:hAnsi="Times New Roman"/>
                <w:i/>
                <w:iCs/>
                <w:color w:val="000000"/>
                <w:lang w:val="ru-RU"/>
              </w:rPr>
              <w:t>б</w:t>
            </w:r>
            <w:r w:rsidRPr="00B83692">
              <w:rPr>
                <w:rFonts w:ascii="Times New Roman" w:hAnsi="Times New Roman"/>
                <w:i/>
                <w:iCs/>
                <w:color w:val="000000"/>
              </w:rPr>
              <w:t xml:space="preserve">.) </w:t>
            </w:r>
            <w:r w:rsidRPr="00B83692">
              <w:rPr>
                <w:rFonts w:ascii="Times New Roman" w:hAnsi="Times New Roman"/>
                <w:i/>
                <w:iCs/>
                <w:color w:val="000000"/>
                <w:lang w:val="ru-RU"/>
              </w:rPr>
              <w:t>алгачкы</w:t>
            </w:r>
            <w:r w:rsidRPr="00B83692">
              <w:rPr>
                <w:rFonts w:ascii="Times New Roman" w:hAnsi="Times New Roman"/>
                <w:i/>
                <w:iCs/>
                <w:color w:val="000000"/>
              </w:rPr>
              <w:t xml:space="preserve"> </w:t>
            </w:r>
            <w:r w:rsidRPr="00B83692">
              <w:rPr>
                <w:rFonts w:ascii="Times New Roman" w:hAnsi="Times New Roman"/>
                <w:i/>
                <w:iCs/>
                <w:color w:val="000000"/>
                <w:lang w:val="ru-RU"/>
              </w:rPr>
              <w:t>он</w:t>
            </w:r>
            <w:r w:rsidRPr="00B83692">
              <w:rPr>
                <w:rFonts w:ascii="Times New Roman" w:hAnsi="Times New Roman"/>
                <w:i/>
                <w:iCs/>
                <w:color w:val="000000"/>
              </w:rPr>
              <w:t xml:space="preserve"> </w:t>
            </w:r>
            <w:r w:rsidRPr="00B83692">
              <w:rPr>
                <w:rFonts w:ascii="Times New Roman" w:hAnsi="Times New Roman"/>
                <w:i/>
                <w:iCs/>
                <w:color w:val="000000"/>
                <w:lang w:val="ru-RU"/>
              </w:rPr>
              <w:t>жылдын</w:t>
            </w:r>
            <w:r w:rsidRPr="00B83692">
              <w:rPr>
                <w:rFonts w:ascii="Times New Roman" w:hAnsi="Times New Roman"/>
                <w:i/>
                <w:iCs/>
                <w:color w:val="000000"/>
              </w:rPr>
              <w:t xml:space="preserve"> </w:t>
            </w:r>
            <w:r w:rsidRPr="00B83692">
              <w:rPr>
                <w:rFonts w:ascii="Times New Roman" w:hAnsi="Times New Roman"/>
                <w:i/>
                <w:iCs/>
                <w:color w:val="000000"/>
                <w:lang w:val="ru-RU"/>
              </w:rPr>
              <w:t>ар</w:t>
            </w:r>
            <w:r w:rsidRPr="00B83692">
              <w:rPr>
                <w:rFonts w:ascii="Times New Roman" w:hAnsi="Times New Roman"/>
                <w:i/>
                <w:iCs/>
                <w:color w:val="000000"/>
              </w:rPr>
              <w:t xml:space="preserve"> </w:t>
            </w:r>
            <w:r w:rsidRPr="00B83692">
              <w:rPr>
                <w:rFonts w:ascii="Times New Roman" w:hAnsi="Times New Roman"/>
                <w:i/>
                <w:iCs/>
                <w:color w:val="000000"/>
                <w:lang w:val="ru-RU"/>
              </w:rPr>
              <w:t>бир</w:t>
            </w:r>
            <w:r w:rsidRPr="00B83692">
              <w:rPr>
                <w:rFonts w:ascii="Times New Roman" w:hAnsi="Times New Roman"/>
                <w:i/>
                <w:iCs/>
                <w:color w:val="000000"/>
              </w:rPr>
              <w:t xml:space="preserve"> </w:t>
            </w:r>
            <w:r w:rsidRPr="00B83692">
              <w:rPr>
                <w:rFonts w:ascii="Times New Roman" w:hAnsi="Times New Roman"/>
                <w:i/>
                <w:iCs/>
                <w:color w:val="000000"/>
                <w:lang w:val="ru-RU"/>
              </w:rPr>
              <w:t>жылына</w:t>
            </w:r>
            <w:r w:rsidRPr="00B83692">
              <w:rPr>
                <w:rFonts w:ascii="Times New Roman" w:hAnsi="Times New Roman"/>
                <w:i/>
                <w:iCs/>
                <w:color w:val="000000"/>
              </w:rPr>
              <w:t xml:space="preserve"> </w:t>
            </w:r>
            <w:r w:rsidRPr="00B83692">
              <w:rPr>
                <w:rFonts w:ascii="Times New Roman" w:hAnsi="Times New Roman"/>
                <w:i/>
                <w:iCs/>
                <w:color w:val="000000"/>
                <w:lang w:val="ru-RU"/>
              </w:rPr>
              <w:t>бөлүштүрүлөт</w:t>
            </w:r>
            <w:r w:rsidR="005623C4" w:rsidRPr="00B83692">
              <w:rPr>
                <w:rFonts w:ascii="Times New Roman" w:hAnsi="Times New Roman"/>
                <w:i/>
              </w:rPr>
              <w:t>.</w:t>
            </w:r>
          </w:p>
          <w:p w:rsidR="00BA3937" w:rsidRPr="00B83692" w:rsidRDefault="001C2C94">
            <w:pPr>
              <w:pStyle w:val="IASBTableArial"/>
              <w:rPr>
                <w:rFonts w:ascii="Times New Roman" w:hAnsi="Times New Roman"/>
              </w:rPr>
            </w:pPr>
            <w:r w:rsidRPr="00B83692">
              <w:rPr>
                <w:rFonts w:ascii="Times New Roman" w:hAnsi="Times New Roman"/>
                <w:i/>
                <w:iCs/>
                <w:color w:val="000000"/>
                <w:lang w:val="ru-RU"/>
              </w:rPr>
              <w:t>Алгачкы</w:t>
            </w:r>
            <w:r w:rsidRPr="00B83692">
              <w:rPr>
                <w:rFonts w:ascii="Times New Roman" w:hAnsi="Times New Roman"/>
                <w:i/>
                <w:iCs/>
                <w:color w:val="000000"/>
              </w:rPr>
              <w:t xml:space="preserve"> </w:t>
            </w:r>
            <w:r w:rsidRPr="00B83692">
              <w:rPr>
                <w:rFonts w:ascii="Times New Roman" w:hAnsi="Times New Roman"/>
                <w:i/>
                <w:iCs/>
                <w:color w:val="000000"/>
                <w:lang w:val="ru-RU"/>
              </w:rPr>
              <w:t>он</w:t>
            </w:r>
            <w:r w:rsidRPr="00B83692">
              <w:rPr>
                <w:rFonts w:ascii="Times New Roman" w:hAnsi="Times New Roman"/>
                <w:i/>
                <w:iCs/>
                <w:color w:val="000000"/>
              </w:rPr>
              <w:t xml:space="preserve"> </w:t>
            </w:r>
            <w:r w:rsidRPr="00B83692">
              <w:rPr>
                <w:rFonts w:ascii="Times New Roman" w:hAnsi="Times New Roman"/>
                <w:i/>
                <w:iCs/>
                <w:color w:val="000000"/>
                <w:lang w:val="ru-RU"/>
              </w:rPr>
              <w:t>жылдын</w:t>
            </w:r>
            <w:r w:rsidRPr="00B83692">
              <w:rPr>
                <w:rFonts w:ascii="Times New Roman" w:hAnsi="Times New Roman"/>
                <w:i/>
                <w:iCs/>
                <w:color w:val="000000"/>
              </w:rPr>
              <w:t xml:space="preserve"> </w:t>
            </w:r>
            <w:r w:rsidRPr="00B83692">
              <w:rPr>
                <w:rFonts w:ascii="Times New Roman" w:hAnsi="Times New Roman"/>
                <w:i/>
                <w:iCs/>
                <w:color w:val="000000"/>
                <w:lang w:val="ru-RU"/>
              </w:rPr>
              <w:t>ар</w:t>
            </w:r>
            <w:r w:rsidRPr="00B83692">
              <w:rPr>
                <w:rFonts w:ascii="Times New Roman" w:hAnsi="Times New Roman"/>
                <w:i/>
                <w:iCs/>
                <w:color w:val="000000"/>
              </w:rPr>
              <w:t xml:space="preserve"> </w:t>
            </w:r>
            <w:r w:rsidRPr="00B83692">
              <w:rPr>
                <w:rFonts w:ascii="Times New Roman" w:hAnsi="Times New Roman"/>
                <w:i/>
                <w:iCs/>
                <w:color w:val="000000"/>
                <w:lang w:val="ru-RU"/>
              </w:rPr>
              <w:t>бир</w:t>
            </w:r>
            <w:r w:rsidRPr="00B83692">
              <w:rPr>
                <w:rFonts w:ascii="Times New Roman" w:hAnsi="Times New Roman"/>
                <w:i/>
                <w:iCs/>
                <w:color w:val="000000"/>
              </w:rPr>
              <w:t xml:space="preserve"> </w:t>
            </w:r>
            <w:r w:rsidRPr="00B83692">
              <w:rPr>
                <w:rFonts w:ascii="Times New Roman" w:hAnsi="Times New Roman"/>
                <w:i/>
                <w:iCs/>
                <w:color w:val="000000"/>
                <w:lang w:val="ru-RU"/>
              </w:rPr>
              <w:t>жылында</w:t>
            </w:r>
            <w:r w:rsidRPr="00B83692">
              <w:rPr>
                <w:rFonts w:ascii="Times New Roman" w:hAnsi="Times New Roman"/>
                <w:i/>
                <w:iCs/>
                <w:color w:val="000000"/>
              </w:rPr>
              <w:t xml:space="preserve"> </w:t>
            </w:r>
            <w:r w:rsidRPr="00B83692">
              <w:rPr>
                <w:rFonts w:ascii="Times New Roman" w:hAnsi="Times New Roman"/>
                <w:i/>
                <w:iCs/>
                <w:color w:val="000000"/>
                <w:lang w:val="kk-KZ"/>
              </w:rPr>
              <w:t xml:space="preserve">учурдагы </w:t>
            </w:r>
            <w:r w:rsidRPr="00B83692">
              <w:rPr>
                <w:rFonts w:ascii="Times New Roman" w:hAnsi="Times New Roman"/>
                <w:i/>
                <w:iCs/>
                <w:color w:val="000000"/>
                <w:lang w:val="ru-RU"/>
              </w:rPr>
              <w:t>мезгилдеги</w:t>
            </w:r>
            <w:r w:rsidRPr="00B83692">
              <w:rPr>
                <w:rFonts w:ascii="Times New Roman" w:hAnsi="Times New Roman"/>
                <w:i/>
                <w:iCs/>
                <w:color w:val="000000"/>
              </w:rPr>
              <w:t xml:space="preserve"> </w:t>
            </w:r>
            <w:r w:rsidRPr="00B83692">
              <w:rPr>
                <w:rFonts w:ascii="Times New Roman" w:hAnsi="Times New Roman"/>
                <w:i/>
                <w:iCs/>
                <w:color w:val="000000"/>
                <w:lang w:val="ru-RU"/>
              </w:rPr>
              <w:t>кызмат</w:t>
            </w:r>
            <w:r w:rsidRPr="00B83692">
              <w:rPr>
                <w:rFonts w:ascii="Times New Roman" w:hAnsi="Times New Roman"/>
                <w:i/>
                <w:iCs/>
                <w:color w:val="000000"/>
              </w:rPr>
              <w:t xml:space="preserve"> </w:t>
            </w:r>
            <w:r w:rsidRPr="00B83692">
              <w:rPr>
                <w:rFonts w:ascii="Times New Roman" w:hAnsi="Times New Roman"/>
                <w:i/>
                <w:iCs/>
                <w:color w:val="000000"/>
                <w:lang w:val="ru-RU"/>
              </w:rPr>
              <w:t>көрсөтүүлөрдүн</w:t>
            </w:r>
            <w:r w:rsidRPr="00B83692">
              <w:rPr>
                <w:rFonts w:ascii="Times New Roman" w:hAnsi="Times New Roman"/>
                <w:i/>
                <w:iCs/>
                <w:color w:val="000000"/>
              </w:rPr>
              <w:t xml:space="preserve"> </w:t>
            </w:r>
            <w:r w:rsidRPr="00B83692">
              <w:rPr>
                <w:rFonts w:ascii="Times New Roman" w:hAnsi="Times New Roman"/>
                <w:i/>
                <w:iCs/>
                <w:color w:val="000000"/>
                <w:lang w:val="ru-RU"/>
              </w:rPr>
              <w:t>наркы</w:t>
            </w:r>
            <w:r w:rsidRPr="00B83692">
              <w:rPr>
                <w:rFonts w:ascii="Times New Roman" w:hAnsi="Times New Roman"/>
                <w:i/>
                <w:iCs/>
                <w:color w:val="000000"/>
              </w:rPr>
              <w:t xml:space="preserve"> </w:t>
            </w:r>
            <w:r w:rsidRPr="00B83692">
              <w:rPr>
                <w:rFonts w:ascii="Times New Roman" w:hAnsi="Times New Roman"/>
                <w:i/>
                <w:iCs/>
                <w:color w:val="000000"/>
                <w:lang w:val="ru-RU"/>
              </w:rPr>
              <w:t>кызматкер</w:t>
            </w:r>
            <w:r w:rsidRPr="00B83692">
              <w:rPr>
                <w:rFonts w:ascii="Times New Roman" w:hAnsi="Times New Roman"/>
                <w:i/>
                <w:iCs/>
                <w:color w:val="000000"/>
              </w:rPr>
              <w:t xml:space="preserve"> </w:t>
            </w:r>
            <w:r w:rsidRPr="00B83692">
              <w:rPr>
                <w:rFonts w:ascii="Times New Roman" w:hAnsi="Times New Roman"/>
                <w:i/>
                <w:iCs/>
                <w:color w:val="000000"/>
                <w:lang w:val="ru-RU"/>
              </w:rPr>
              <w:t>он</w:t>
            </w:r>
            <w:r w:rsidRPr="00B83692">
              <w:rPr>
                <w:rFonts w:ascii="Times New Roman" w:hAnsi="Times New Roman"/>
                <w:i/>
                <w:iCs/>
                <w:color w:val="000000"/>
              </w:rPr>
              <w:t xml:space="preserve"> </w:t>
            </w:r>
            <w:r w:rsidRPr="00B83692">
              <w:rPr>
                <w:rFonts w:ascii="Times New Roman" w:hAnsi="Times New Roman"/>
                <w:i/>
                <w:iCs/>
                <w:color w:val="000000"/>
                <w:lang w:val="ru-RU"/>
              </w:rPr>
              <w:t>жыл</w:t>
            </w:r>
            <w:r w:rsidRPr="00B83692">
              <w:rPr>
                <w:rFonts w:ascii="Times New Roman" w:hAnsi="Times New Roman"/>
                <w:i/>
                <w:iCs/>
                <w:color w:val="000000"/>
              </w:rPr>
              <w:t xml:space="preserve"> </w:t>
            </w:r>
            <w:r w:rsidRPr="00B83692">
              <w:rPr>
                <w:rFonts w:ascii="Times New Roman" w:hAnsi="Times New Roman"/>
                <w:i/>
                <w:iCs/>
                <w:color w:val="000000"/>
                <w:lang w:val="ru-RU"/>
              </w:rPr>
              <w:t>бою</w:t>
            </w:r>
            <w:r w:rsidRPr="00B83692">
              <w:rPr>
                <w:rFonts w:ascii="Times New Roman" w:hAnsi="Times New Roman"/>
                <w:i/>
                <w:iCs/>
                <w:color w:val="000000"/>
              </w:rPr>
              <w:t xml:space="preserve"> </w:t>
            </w:r>
            <w:r w:rsidRPr="00B83692">
              <w:rPr>
                <w:rFonts w:ascii="Times New Roman" w:hAnsi="Times New Roman"/>
                <w:i/>
                <w:iCs/>
                <w:color w:val="000000"/>
                <w:lang w:val="ru-RU"/>
              </w:rPr>
              <w:t>иштебей</w:t>
            </w:r>
            <w:r w:rsidRPr="00B83692">
              <w:rPr>
                <w:rFonts w:ascii="Times New Roman" w:hAnsi="Times New Roman"/>
                <w:i/>
                <w:iCs/>
                <w:color w:val="000000"/>
              </w:rPr>
              <w:t xml:space="preserve"> </w:t>
            </w:r>
            <w:r w:rsidRPr="00B83692">
              <w:rPr>
                <w:rFonts w:ascii="Times New Roman" w:hAnsi="Times New Roman"/>
                <w:i/>
                <w:iCs/>
                <w:color w:val="000000"/>
                <w:lang w:val="ru-RU"/>
              </w:rPr>
              <w:t>калышы</w:t>
            </w:r>
            <w:r w:rsidRPr="00B83692">
              <w:rPr>
                <w:rFonts w:ascii="Times New Roman" w:hAnsi="Times New Roman"/>
                <w:i/>
                <w:iCs/>
                <w:color w:val="000000"/>
              </w:rPr>
              <w:t xml:space="preserve"> </w:t>
            </w:r>
            <w:r w:rsidRPr="00B83692">
              <w:rPr>
                <w:rFonts w:ascii="Times New Roman" w:hAnsi="Times New Roman"/>
                <w:i/>
                <w:iCs/>
                <w:color w:val="000000"/>
                <w:lang w:val="ru-RU"/>
              </w:rPr>
              <w:t>ыктымалдыгын</w:t>
            </w:r>
            <w:r w:rsidRPr="00B83692">
              <w:rPr>
                <w:rFonts w:ascii="Times New Roman" w:hAnsi="Times New Roman"/>
                <w:i/>
                <w:iCs/>
                <w:color w:val="000000"/>
              </w:rPr>
              <w:t xml:space="preserve"> </w:t>
            </w:r>
            <w:r w:rsidRPr="00B83692">
              <w:rPr>
                <w:rFonts w:ascii="Times New Roman" w:hAnsi="Times New Roman"/>
                <w:i/>
                <w:iCs/>
                <w:color w:val="000000"/>
                <w:lang w:val="ru-RU"/>
              </w:rPr>
              <w:t>чыгылдырып</w:t>
            </w:r>
            <w:r w:rsidRPr="00B83692">
              <w:rPr>
                <w:rFonts w:ascii="Times New Roman" w:hAnsi="Times New Roman"/>
                <w:i/>
                <w:iCs/>
                <w:color w:val="000000"/>
              </w:rPr>
              <w:t xml:space="preserve"> </w:t>
            </w:r>
            <w:r w:rsidRPr="00B83692">
              <w:rPr>
                <w:rFonts w:ascii="Times New Roman" w:hAnsi="Times New Roman"/>
                <w:i/>
                <w:iCs/>
                <w:color w:val="000000"/>
                <w:lang w:val="ru-RU"/>
              </w:rPr>
              <w:t>турат</w:t>
            </w:r>
            <w:r w:rsidRPr="00B83692">
              <w:rPr>
                <w:rFonts w:ascii="Times New Roman" w:hAnsi="Times New Roman"/>
                <w:i/>
                <w:iCs/>
                <w:color w:val="000000"/>
              </w:rPr>
              <w:t xml:space="preserve">. </w:t>
            </w:r>
            <w:r w:rsidRPr="00B83692">
              <w:rPr>
                <w:rFonts w:ascii="Times New Roman" w:hAnsi="Times New Roman"/>
                <w:i/>
                <w:iCs/>
                <w:color w:val="000000"/>
                <w:lang w:val="ru-RU"/>
              </w:rPr>
              <w:t>Андан</w:t>
            </w:r>
            <w:r w:rsidRPr="00B83692">
              <w:rPr>
                <w:rFonts w:ascii="Times New Roman" w:hAnsi="Times New Roman"/>
                <w:i/>
                <w:iCs/>
                <w:color w:val="000000"/>
              </w:rPr>
              <w:t xml:space="preserve"> </w:t>
            </w:r>
            <w:r w:rsidRPr="00B83692">
              <w:rPr>
                <w:rFonts w:ascii="Times New Roman" w:hAnsi="Times New Roman"/>
                <w:i/>
                <w:iCs/>
                <w:color w:val="000000"/>
                <w:lang w:val="ru-RU"/>
              </w:rPr>
              <w:t>кийинки</w:t>
            </w:r>
            <w:r w:rsidRPr="00B83692">
              <w:rPr>
                <w:rFonts w:ascii="Times New Roman" w:hAnsi="Times New Roman"/>
                <w:i/>
                <w:iCs/>
                <w:color w:val="000000"/>
              </w:rPr>
              <w:t xml:space="preserve"> </w:t>
            </w:r>
            <w:r w:rsidRPr="00B83692">
              <w:rPr>
                <w:rFonts w:ascii="Times New Roman" w:hAnsi="Times New Roman"/>
                <w:i/>
                <w:iCs/>
                <w:color w:val="000000"/>
                <w:lang w:val="ru-RU"/>
              </w:rPr>
              <w:t>жылдарга</w:t>
            </w:r>
            <w:r w:rsidRPr="00B83692">
              <w:rPr>
                <w:rFonts w:ascii="Times New Roman" w:hAnsi="Times New Roman"/>
                <w:i/>
                <w:iCs/>
                <w:color w:val="000000"/>
              </w:rPr>
              <w:t xml:space="preserve"> </w:t>
            </w:r>
            <w:r w:rsidRPr="00B83692">
              <w:rPr>
                <w:rFonts w:ascii="Times New Roman" w:hAnsi="Times New Roman"/>
                <w:i/>
                <w:iCs/>
                <w:color w:val="000000"/>
                <w:lang w:val="ru-RU"/>
              </w:rPr>
              <w:t>сыйакы</w:t>
            </w:r>
            <w:r w:rsidRPr="00B83692">
              <w:rPr>
                <w:rFonts w:ascii="Times New Roman" w:hAnsi="Times New Roman"/>
                <w:i/>
                <w:iCs/>
                <w:color w:val="000000"/>
              </w:rPr>
              <w:t xml:space="preserve"> </w:t>
            </w:r>
            <w:r w:rsidRPr="00B83692">
              <w:rPr>
                <w:rFonts w:ascii="Times New Roman" w:hAnsi="Times New Roman"/>
                <w:i/>
                <w:iCs/>
                <w:color w:val="000000"/>
                <w:lang w:val="ru-RU"/>
              </w:rPr>
              <w:t>бөлүштүрүлбөйт</w:t>
            </w:r>
            <w:r w:rsidR="005623C4" w:rsidRPr="00B83692">
              <w:rPr>
                <w:rFonts w:ascii="Times New Roman" w:hAnsi="Times New Roman"/>
                <w:i/>
              </w:rPr>
              <w:t>.</w:t>
            </w:r>
          </w:p>
        </w:tc>
      </w:tr>
      <w:tr w:rsidR="00BA3937" w:rsidRPr="005B3D3C" w:rsidTr="00C44876">
        <w:trPr>
          <w:trHeight w:val="3642"/>
        </w:trPr>
        <w:tc>
          <w:tcPr>
            <w:tcW w:w="250" w:type="pct"/>
          </w:tcPr>
          <w:p w:rsidR="00BA3937" w:rsidRPr="00B83692" w:rsidRDefault="005623C4">
            <w:pPr>
              <w:pStyle w:val="IASBTableArial"/>
              <w:rPr>
                <w:rFonts w:ascii="Times New Roman" w:hAnsi="Times New Roman"/>
              </w:rPr>
            </w:pPr>
            <w:r w:rsidRPr="00B83692">
              <w:rPr>
                <w:rFonts w:ascii="Times New Roman" w:hAnsi="Times New Roman"/>
              </w:rPr>
              <w:t>2</w:t>
            </w:r>
          </w:p>
        </w:tc>
        <w:tc>
          <w:tcPr>
            <w:tcW w:w="4750" w:type="pct"/>
          </w:tcPr>
          <w:p w:rsidR="00BA3937" w:rsidRPr="00B83692" w:rsidRDefault="001C2C94">
            <w:pPr>
              <w:pStyle w:val="IASBTableArial"/>
              <w:rPr>
                <w:rFonts w:ascii="Times New Roman" w:hAnsi="Times New Roman"/>
              </w:rPr>
            </w:pPr>
            <w:r w:rsidRPr="00B83692">
              <w:rPr>
                <w:rFonts w:ascii="Times New Roman" w:hAnsi="Times New Roman"/>
                <w:color w:val="000000"/>
                <w:lang w:val="ru-RU"/>
              </w:rPr>
              <w:t>Программада</w:t>
            </w:r>
            <w:r w:rsidRPr="00B83692">
              <w:rPr>
                <w:rFonts w:ascii="Times New Roman" w:hAnsi="Times New Roman"/>
                <w:color w:val="000000"/>
              </w:rPr>
              <w:t xml:space="preserve"> </w:t>
            </w:r>
            <w:r w:rsidRPr="00B83692">
              <w:rPr>
                <w:rFonts w:ascii="Times New Roman" w:hAnsi="Times New Roman"/>
                <w:color w:val="000000"/>
                <w:lang w:val="ru-RU"/>
              </w:rPr>
              <w:t>ишканада</w:t>
            </w:r>
            <w:r w:rsidRPr="00B83692">
              <w:rPr>
                <w:rFonts w:ascii="Times New Roman" w:hAnsi="Times New Roman"/>
                <w:color w:val="000000"/>
              </w:rPr>
              <w:t xml:space="preserve"> 20 </w:t>
            </w:r>
            <w:r w:rsidRPr="00B83692">
              <w:rPr>
                <w:rFonts w:ascii="Times New Roman" w:hAnsi="Times New Roman"/>
                <w:color w:val="000000"/>
                <w:lang w:val="ru-RU"/>
              </w:rPr>
              <w:t>жылдан</w:t>
            </w:r>
            <w:r w:rsidRPr="00B83692">
              <w:rPr>
                <w:rFonts w:ascii="Times New Roman" w:hAnsi="Times New Roman"/>
                <w:color w:val="000000"/>
              </w:rPr>
              <w:t xml:space="preserve"> </w:t>
            </w:r>
            <w:r w:rsidRPr="00B83692">
              <w:rPr>
                <w:rFonts w:ascii="Times New Roman" w:hAnsi="Times New Roman"/>
                <w:color w:val="000000"/>
                <w:lang w:val="ru-RU"/>
              </w:rPr>
              <w:t>кем</w:t>
            </w:r>
            <w:r w:rsidRPr="00B83692">
              <w:rPr>
                <w:rFonts w:ascii="Times New Roman" w:hAnsi="Times New Roman"/>
                <w:color w:val="000000"/>
              </w:rPr>
              <w:t xml:space="preserve"> </w:t>
            </w:r>
            <w:r w:rsidRPr="00B83692">
              <w:rPr>
                <w:rFonts w:ascii="Times New Roman" w:hAnsi="Times New Roman"/>
                <w:color w:val="000000"/>
                <w:lang w:val="ru-RU"/>
              </w:rPr>
              <w:t>эмес</w:t>
            </w:r>
            <w:r w:rsidRPr="00B83692">
              <w:rPr>
                <w:rFonts w:ascii="Times New Roman" w:hAnsi="Times New Roman"/>
                <w:color w:val="000000"/>
              </w:rPr>
              <w:t xml:space="preserve"> </w:t>
            </w:r>
            <w:r w:rsidRPr="00B83692">
              <w:rPr>
                <w:rFonts w:ascii="Times New Roman" w:hAnsi="Times New Roman"/>
                <w:color w:val="000000"/>
                <w:lang w:val="ru-RU"/>
              </w:rPr>
              <w:t>эмгек</w:t>
            </w:r>
            <w:r w:rsidRPr="00B83692">
              <w:rPr>
                <w:rFonts w:ascii="Times New Roman" w:hAnsi="Times New Roman"/>
                <w:color w:val="000000"/>
              </w:rPr>
              <w:t xml:space="preserve"> </w:t>
            </w:r>
            <w:r w:rsidRPr="00B83692">
              <w:rPr>
                <w:rFonts w:ascii="Times New Roman" w:hAnsi="Times New Roman"/>
                <w:color w:val="000000"/>
                <w:lang w:val="ru-RU"/>
              </w:rPr>
              <w:t>стажы</w:t>
            </w:r>
            <w:r w:rsidRPr="00B83692">
              <w:rPr>
                <w:rFonts w:ascii="Times New Roman" w:hAnsi="Times New Roman"/>
                <w:color w:val="000000"/>
              </w:rPr>
              <w:t xml:space="preserve"> </w:t>
            </w:r>
            <w:r w:rsidRPr="00B83692">
              <w:rPr>
                <w:rFonts w:ascii="Times New Roman" w:hAnsi="Times New Roman"/>
                <w:color w:val="000000"/>
                <w:lang w:val="ru-RU"/>
              </w:rPr>
              <w:t>болгон</w:t>
            </w:r>
            <w:r w:rsidRPr="00B83692">
              <w:rPr>
                <w:rFonts w:ascii="Times New Roman" w:hAnsi="Times New Roman"/>
                <w:color w:val="000000"/>
              </w:rPr>
              <w:t xml:space="preserve">, 55 </w:t>
            </w:r>
            <w:r w:rsidRPr="00B83692">
              <w:rPr>
                <w:rFonts w:ascii="Times New Roman" w:hAnsi="Times New Roman"/>
                <w:color w:val="000000"/>
                <w:lang w:val="ru-RU"/>
              </w:rPr>
              <w:t>жаш</w:t>
            </w:r>
            <w:r w:rsidRPr="00B83692">
              <w:rPr>
                <w:rFonts w:ascii="Times New Roman" w:hAnsi="Times New Roman"/>
                <w:color w:val="000000"/>
              </w:rPr>
              <w:t xml:space="preserve"> </w:t>
            </w:r>
            <w:r w:rsidRPr="00B83692">
              <w:rPr>
                <w:rFonts w:ascii="Times New Roman" w:hAnsi="Times New Roman"/>
                <w:color w:val="000000"/>
                <w:lang w:val="ru-RU"/>
              </w:rPr>
              <w:t>куракка</w:t>
            </w:r>
            <w:r w:rsidRPr="00B83692">
              <w:rPr>
                <w:rFonts w:ascii="Times New Roman" w:hAnsi="Times New Roman"/>
                <w:color w:val="000000"/>
              </w:rPr>
              <w:t xml:space="preserve"> </w:t>
            </w:r>
            <w:r w:rsidRPr="00B83692">
              <w:rPr>
                <w:rFonts w:ascii="Times New Roman" w:hAnsi="Times New Roman"/>
                <w:color w:val="000000"/>
                <w:lang w:val="ru-RU"/>
              </w:rPr>
              <w:t>жеткенге</w:t>
            </w:r>
            <w:r w:rsidRPr="00B83692">
              <w:rPr>
                <w:rFonts w:ascii="Times New Roman" w:hAnsi="Times New Roman"/>
                <w:color w:val="000000"/>
              </w:rPr>
              <w:t xml:space="preserve"> </w:t>
            </w:r>
            <w:r w:rsidRPr="00B83692">
              <w:rPr>
                <w:rFonts w:ascii="Times New Roman" w:hAnsi="Times New Roman"/>
                <w:color w:val="000000"/>
                <w:lang w:val="ru-RU"/>
              </w:rPr>
              <w:t>чейин</w:t>
            </w:r>
            <w:r w:rsidRPr="00B83692">
              <w:rPr>
                <w:rFonts w:ascii="Times New Roman" w:hAnsi="Times New Roman"/>
                <w:color w:val="000000"/>
              </w:rPr>
              <w:t xml:space="preserve"> </w:t>
            </w:r>
            <w:r w:rsidRPr="00B83692">
              <w:rPr>
                <w:rFonts w:ascii="Times New Roman" w:hAnsi="Times New Roman"/>
                <w:color w:val="000000"/>
                <w:lang w:val="ru-RU"/>
              </w:rPr>
              <w:t>иштеп</w:t>
            </w:r>
            <w:r w:rsidRPr="00B83692">
              <w:rPr>
                <w:rFonts w:ascii="Times New Roman" w:hAnsi="Times New Roman"/>
                <w:color w:val="000000"/>
              </w:rPr>
              <w:t xml:space="preserve"> </w:t>
            </w:r>
            <w:r w:rsidRPr="00B83692">
              <w:rPr>
                <w:rFonts w:ascii="Times New Roman" w:hAnsi="Times New Roman"/>
                <w:color w:val="000000"/>
                <w:lang w:val="ru-RU"/>
              </w:rPr>
              <w:t>келаткан</w:t>
            </w:r>
            <w:r w:rsidRPr="00B83692">
              <w:rPr>
                <w:rFonts w:ascii="Times New Roman" w:hAnsi="Times New Roman"/>
                <w:color w:val="000000"/>
              </w:rPr>
              <w:t xml:space="preserve"> </w:t>
            </w:r>
            <w:r w:rsidRPr="00B83692">
              <w:rPr>
                <w:rFonts w:ascii="Times New Roman" w:hAnsi="Times New Roman"/>
                <w:color w:val="000000"/>
                <w:lang w:val="ru-RU"/>
              </w:rPr>
              <w:t>бардык</w:t>
            </w:r>
            <w:r w:rsidRPr="00B83692">
              <w:rPr>
                <w:rFonts w:ascii="Times New Roman" w:hAnsi="Times New Roman"/>
                <w:color w:val="000000"/>
              </w:rPr>
              <w:t xml:space="preserve"> </w:t>
            </w:r>
            <w:r w:rsidRPr="00B83692">
              <w:rPr>
                <w:rFonts w:ascii="Times New Roman" w:hAnsi="Times New Roman"/>
                <w:color w:val="000000"/>
                <w:lang w:val="ru-RU"/>
              </w:rPr>
              <w:t>кызматкерлерге</w:t>
            </w:r>
            <w:r w:rsidRPr="00B83692">
              <w:rPr>
                <w:rFonts w:ascii="Times New Roman" w:hAnsi="Times New Roman"/>
                <w:color w:val="000000"/>
              </w:rPr>
              <w:t xml:space="preserve"> </w:t>
            </w:r>
            <w:r w:rsidRPr="00B83692">
              <w:rPr>
                <w:rFonts w:ascii="Times New Roman" w:hAnsi="Times New Roman"/>
                <w:color w:val="000000"/>
                <w:lang w:val="ru-RU"/>
              </w:rPr>
              <w:t>же</w:t>
            </w:r>
            <w:r w:rsidRPr="00B83692">
              <w:rPr>
                <w:rFonts w:ascii="Times New Roman" w:hAnsi="Times New Roman"/>
                <w:color w:val="000000"/>
              </w:rPr>
              <w:t xml:space="preserve"> 65 </w:t>
            </w:r>
            <w:r w:rsidRPr="00B83692">
              <w:rPr>
                <w:rFonts w:ascii="Times New Roman" w:hAnsi="Times New Roman"/>
                <w:color w:val="000000"/>
                <w:lang w:val="ru-RU"/>
              </w:rPr>
              <w:t>жаш</w:t>
            </w:r>
            <w:r w:rsidRPr="00B83692">
              <w:rPr>
                <w:rFonts w:ascii="Times New Roman" w:hAnsi="Times New Roman"/>
                <w:color w:val="000000"/>
              </w:rPr>
              <w:t xml:space="preserve"> </w:t>
            </w:r>
            <w:r w:rsidRPr="00B83692">
              <w:rPr>
                <w:rFonts w:ascii="Times New Roman" w:hAnsi="Times New Roman"/>
                <w:color w:val="000000"/>
                <w:lang w:val="ru-RU"/>
              </w:rPr>
              <w:t>куракка</w:t>
            </w:r>
            <w:r w:rsidRPr="00B83692">
              <w:rPr>
                <w:rFonts w:ascii="Times New Roman" w:hAnsi="Times New Roman"/>
                <w:color w:val="000000"/>
              </w:rPr>
              <w:t xml:space="preserve"> </w:t>
            </w:r>
            <w:r w:rsidRPr="00B83692">
              <w:rPr>
                <w:rFonts w:ascii="Times New Roman" w:hAnsi="Times New Roman"/>
                <w:color w:val="000000"/>
                <w:lang w:val="ru-RU"/>
              </w:rPr>
              <w:t>жеткенге</w:t>
            </w:r>
            <w:r w:rsidRPr="00B83692">
              <w:rPr>
                <w:rFonts w:ascii="Times New Roman" w:hAnsi="Times New Roman"/>
                <w:color w:val="000000"/>
              </w:rPr>
              <w:t xml:space="preserve"> </w:t>
            </w:r>
            <w:r w:rsidRPr="00B83692">
              <w:rPr>
                <w:rFonts w:ascii="Times New Roman" w:hAnsi="Times New Roman"/>
                <w:color w:val="000000"/>
                <w:lang w:val="ru-RU"/>
              </w:rPr>
              <w:t>чейин</w:t>
            </w:r>
            <w:r w:rsidRPr="00B83692">
              <w:rPr>
                <w:rFonts w:ascii="Times New Roman" w:hAnsi="Times New Roman"/>
                <w:color w:val="000000"/>
              </w:rPr>
              <w:t xml:space="preserve"> </w:t>
            </w:r>
            <w:r w:rsidRPr="00B83692">
              <w:rPr>
                <w:rFonts w:ascii="Times New Roman" w:hAnsi="Times New Roman"/>
                <w:color w:val="000000"/>
                <w:lang w:val="ru-RU"/>
              </w:rPr>
              <w:t>иштеп</w:t>
            </w:r>
            <w:r w:rsidRPr="00B83692">
              <w:rPr>
                <w:rFonts w:ascii="Times New Roman" w:hAnsi="Times New Roman"/>
                <w:color w:val="000000"/>
              </w:rPr>
              <w:t xml:space="preserve"> </w:t>
            </w:r>
            <w:r w:rsidRPr="00B83692">
              <w:rPr>
                <w:rFonts w:ascii="Times New Roman" w:hAnsi="Times New Roman"/>
                <w:color w:val="000000"/>
                <w:lang w:val="ru-RU"/>
              </w:rPr>
              <w:t>келаткан</w:t>
            </w:r>
            <w:r w:rsidRPr="00B83692">
              <w:rPr>
                <w:rFonts w:ascii="Times New Roman" w:hAnsi="Times New Roman"/>
                <w:color w:val="000000"/>
              </w:rPr>
              <w:t xml:space="preserve"> </w:t>
            </w:r>
            <w:r w:rsidRPr="00B83692">
              <w:rPr>
                <w:rFonts w:ascii="Times New Roman" w:hAnsi="Times New Roman"/>
                <w:color w:val="000000"/>
                <w:lang w:val="ru-RU"/>
              </w:rPr>
              <w:t>бардык</w:t>
            </w:r>
            <w:r w:rsidRPr="00B83692">
              <w:rPr>
                <w:rFonts w:ascii="Times New Roman" w:hAnsi="Times New Roman"/>
                <w:color w:val="000000"/>
              </w:rPr>
              <w:t xml:space="preserve"> </w:t>
            </w:r>
            <w:r w:rsidRPr="00B83692">
              <w:rPr>
                <w:rFonts w:ascii="Times New Roman" w:hAnsi="Times New Roman"/>
                <w:color w:val="000000"/>
                <w:lang w:val="ru-RU"/>
              </w:rPr>
              <w:t>кызматкерлерге</w:t>
            </w:r>
            <w:r w:rsidRPr="00B83692">
              <w:rPr>
                <w:rFonts w:ascii="Times New Roman" w:hAnsi="Times New Roman"/>
                <w:color w:val="000000"/>
              </w:rPr>
              <w:t xml:space="preserve">, </w:t>
            </w:r>
            <w:r w:rsidRPr="00B83692">
              <w:rPr>
                <w:rFonts w:ascii="Times New Roman" w:hAnsi="Times New Roman"/>
                <w:color w:val="000000"/>
                <w:lang w:val="ru-RU"/>
              </w:rPr>
              <w:t>алардын</w:t>
            </w:r>
            <w:r w:rsidRPr="00B83692">
              <w:rPr>
                <w:rFonts w:ascii="Times New Roman" w:hAnsi="Times New Roman"/>
                <w:color w:val="000000"/>
              </w:rPr>
              <w:t xml:space="preserve"> </w:t>
            </w:r>
            <w:r w:rsidRPr="00B83692">
              <w:rPr>
                <w:rFonts w:ascii="Times New Roman" w:hAnsi="Times New Roman"/>
                <w:color w:val="000000"/>
                <w:lang w:val="ru-RU"/>
              </w:rPr>
              <w:t>иштөө</w:t>
            </w:r>
            <w:r w:rsidRPr="00B83692">
              <w:rPr>
                <w:rFonts w:ascii="Times New Roman" w:hAnsi="Times New Roman"/>
                <w:color w:val="000000"/>
              </w:rPr>
              <w:t xml:space="preserve"> </w:t>
            </w:r>
            <w:r w:rsidRPr="00B83692">
              <w:rPr>
                <w:rFonts w:ascii="Times New Roman" w:hAnsi="Times New Roman"/>
                <w:color w:val="000000"/>
                <w:lang w:val="ru-RU"/>
              </w:rPr>
              <w:t>узактыгына</w:t>
            </w:r>
            <w:r w:rsidRPr="00B83692">
              <w:rPr>
                <w:rFonts w:ascii="Times New Roman" w:hAnsi="Times New Roman"/>
                <w:color w:val="000000"/>
              </w:rPr>
              <w:t xml:space="preserve"> </w:t>
            </w:r>
            <w:r w:rsidRPr="00B83692">
              <w:rPr>
                <w:rFonts w:ascii="Times New Roman" w:hAnsi="Times New Roman"/>
                <w:color w:val="000000"/>
                <w:lang w:val="ru-RU"/>
              </w:rPr>
              <w:t>карабастан</w:t>
            </w:r>
            <w:r w:rsidRPr="00B83692">
              <w:rPr>
                <w:rFonts w:ascii="Times New Roman" w:hAnsi="Times New Roman"/>
                <w:color w:val="000000"/>
              </w:rPr>
              <w:t xml:space="preserve">, 2 000 </w:t>
            </w:r>
            <w:r w:rsidRPr="00B83692">
              <w:rPr>
                <w:rFonts w:ascii="Times New Roman" w:hAnsi="Times New Roman"/>
                <w:color w:val="000000"/>
                <w:lang w:val="ru-RU"/>
              </w:rPr>
              <w:t>а</w:t>
            </w:r>
            <w:r w:rsidRPr="00B83692">
              <w:rPr>
                <w:rFonts w:ascii="Times New Roman" w:hAnsi="Times New Roman"/>
                <w:color w:val="000000"/>
              </w:rPr>
              <w:t>.</w:t>
            </w:r>
            <w:r w:rsidRPr="00B83692">
              <w:rPr>
                <w:rFonts w:ascii="Times New Roman" w:hAnsi="Times New Roman"/>
                <w:color w:val="000000"/>
                <w:lang w:val="ru-RU"/>
              </w:rPr>
              <w:t>б</w:t>
            </w:r>
            <w:r w:rsidRPr="00B83692">
              <w:rPr>
                <w:rFonts w:ascii="Times New Roman" w:hAnsi="Times New Roman"/>
                <w:color w:val="000000"/>
              </w:rPr>
              <w:t xml:space="preserve">. </w:t>
            </w:r>
            <w:r w:rsidRPr="00B83692">
              <w:rPr>
                <w:rFonts w:ascii="Times New Roman" w:hAnsi="Times New Roman"/>
                <w:color w:val="000000"/>
                <w:lang w:val="ru-RU"/>
              </w:rPr>
              <w:t>өлчөмүндө</w:t>
            </w:r>
            <w:r w:rsidRPr="00B83692">
              <w:rPr>
                <w:rFonts w:ascii="Times New Roman" w:hAnsi="Times New Roman"/>
                <w:color w:val="000000"/>
              </w:rPr>
              <w:t xml:space="preserve"> </w:t>
            </w:r>
            <w:r w:rsidRPr="00B83692">
              <w:rPr>
                <w:rFonts w:ascii="Times New Roman" w:hAnsi="Times New Roman"/>
                <w:color w:val="000000"/>
                <w:lang w:val="ru-RU"/>
              </w:rPr>
              <w:t>бир</w:t>
            </w:r>
            <w:r w:rsidRPr="00B83692">
              <w:rPr>
                <w:rFonts w:ascii="Times New Roman" w:hAnsi="Times New Roman"/>
                <w:color w:val="000000"/>
              </w:rPr>
              <w:t xml:space="preserve"> </w:t>
            </w:r>
            <w:r w:rsidRPr="00B83692">
              <w:rPr>
                <w:rFonts w:ascii="Times New Roman" w:hAnsi="Times New Roman"/>
                <w:color w:val="000000"/>
                <w:lang w:val="ru-RU"/>
              </w:rPr>
              <w:t>жолку</w:t>
            </w:r>
            <w:r w:rsidRPr="00B83692">
              <w:rPr>
                <w:rFonts w:ascii="Times New Roman" w:hAnsi="Times New Roman"/>
                <w:color w:val="000000"/>
              </w:rPr>
              <w:t xml:space="preserve"> </w:t>
            </w:r>
            <w:r w:rsidRPr="00B83692">
              <w:rPr>
                <w:rFonts w:ascii="Times New Roman" w:hAnsi="Times New Roman"/>
                <w:color w:val="000000"/>
                <w:lang w:val="ru-RU"/>
              </w:rPr>
              <w:t>сыйакы</w:t>
            </w:r>
            <w:r w:rsidRPr="00B83692">
              <w:rPr>
                <w:rFonts w:ascii="Times New Roman" w:hAnsi="Times New Roman"/>
                <w:color w:val="000000"/>
              </w:rPr>
              <w:t xml:space="preserve"> </w:t>
            </w:r>
            <w:r w:rsidRPr="00B83692">
              <w:rPr>
                <w:rFonts w:ascii="Times New Roman" w:hAnsi="Times New Roman"/>
                <w:color w:val="000000"/>
                <w:lang w:val="ru-RU"/>
              </w:rPr>
              <w:t>төлөп</w:t>
            </w:r>
            <w:r w:rsidRPr="00B83692">
              <w:rPr>
                <w:rFonts w:ascii="Times New Roman" w:hAnsi="Times New Roman"/>
                <w:color w:val="000000"/>
              </w:rPr>
              <w:t xml:space="preserve"> </w:t>
            </w:r>
            <w:r w:rsidRPr="00B83692">
              <w:rPr>
                <w:rFonts w:ascii="Times New Roman" w:hAnsi="Times New Roman"/>
                <w:color w:val="000000"/>
                <w:lang w:val="ru-RU"/>
              </w:rPr>
              <w:t>берүү</w:t>
            </w:r>
            <w:r w:rsidRPr="00B83692">
              <w:rPr>
                <w:rFonts w:ascii="Times New Roman" w:hAnsi="Times New Roman"/>
                <w:color w:val="000000"/>
              </w:rPr>
              <w:t xml:space="preserve"> </w:t>
            </w:r>
            <w:r w:rsidRPr="00B83692">
              <w:rPr>
                <w:rFonts w:ascii="Times New Roman" w:hAnsi="Times New Roman"/>
                <w:color w:val="000000"/>
                <w:lang w:val="ru-RU"/>
              </w:rPr>
              <w:t>каралат</w:t>
            </w:r>
            <w:r w:rsidRPr="00B83692">
              <w:rPr>
                <w:rFonts w:ascii="Times New Roman" w:hAnsi="Times New Roman"/>
                <w:color w:val="000000"/>
              </w:rPr>
              <w:t>.</w:t>
            </w:r>
          </w:p>
          <w:p w:rsidR="00BA3937" w:rsidRPr="00B83692" w:rsidRDefault="001C2C94" w:rsidP="00C44876">
            <w:pPr>
              <w:pStyle w:val="IASBTableArial"/>
              <w:rPr>
                <w:rFonts w:ascii="Times New Roman" w:hAnsi="Times New Roman"/>
                <w:lang w:val="kk-KZ"/>
              </w:rPr>
            </w:pPr>
            <w:r w:rsidRPr="00B83692">
              <w:rPr>
                <w:rFonts w:ascii="Times New Roman" w:hAnsi="Times New Roman"/>
                <w:i/>
                <w:iCs/>
                <w:color w:val="000000"/>
                <w:lang w:val="ru-RU"/>
              </w:rPr>
              <w:t>Жумушка</w:t>
            </w:r>
            <w:r w:rsidRPr="00B83692">
              <w:rPr>
                <w:rFonts w:ascii="Times New Roman" w:hAnsi="Times New Roman"/>
                <w:i/>
                <w:iCs/>
                <w:color w:val="000000"/>
              </w:rPr>
              <w:t xml:space="preserve"> 35 </w:t>
            </w:r>
            <w:r w:rsidRPr="00B83692">
              <w:rPr>
                <w:rFonts w:ascii="Times New Roman" w:hAnsi="Times New Roman"/>
                <w:i/>
                <w:iCs/>
                <w:color w:val="000000"/>
                <w:lang w:val="ru-RU"/>
              </w:rPr>
              <w:t>жаш</w:t>
            </w:r>
            <w:r w:rsidRPr="00B83692">
              <w:rPr>
                <w:rFonts w:ascii="Times New Roman" w:hAnsi="Times New Roman"/>
                <w:i/>
                <w:iCs/>
                <w:color w:val="000000"/>
              </w:rPr>
              <w:t xml:space="preserve"> </w:t>
            </w:r>
            <w:r w:rsidRPr="00B83692">
              <w:rPr>
                <w:rFonts w:ascii="Times New Roman" w:hAnsi="Times New Roman"/>
                <w:i/>
                <w:iCs/>
                <w:color w:val="000000"/>
                <w:lang w:val="ru-RU"/>
              </w:rPr>
              <w:t>курактан</w:t>
            </w:r>
            <w:r w:rsidRPr="00B83692">
              <w:rPr>
                <w:rFonts w:ascii="Times New Roman" w:hAnsi="Times New Roman"/>
                <w:i/>
                <w:iCs/>
                <w:color w:val="000000"/>
              </w:rPr>
              <w:t xml:space="preserve"> </w:t>
            </w:r>
            <w:r w:rsidRPr="00B83692">
              <w:rPr>
                <w:rFonts w:ascii="Times New Roman" w:hAnsi="Times New Roman"/>
                <w:i/>
                <w:iCs/>
                <w:color w:val="000000"/>
                <w:lang w:val="ru-RU"/>
              </w:rPr>
              <w:t>жаш</w:t>
            </w:r>
            <w:r w:rsidRPr="00B83692">
              <w:rPr>
                <w:rFonts w:ascii="Times New Roman" w:hAnsi="Times New Roman"/>
                <w:i/>
                <w:iCs/>
                <w:color w:val="000000"/>
              </w:rPr>
              <w:t xml:space="preserve"> </w:t>
            </w:r>
            <w:r w:rsidRPr="00B83692">
              <w:rPr>
                <w:rFonts w:ascii="Times New Roman" w:hAnsi="Times New Roman"/>
                <w:i/>
                <w:iCs/>
                <w:color w:val="000000"/>
                <w:lang w:val="ru-RU"/>
              </w:rPr>
              <w:t>кезинде</w:t>
            </w:r>
            <w:r w:rsidRPr="00B83692">
              <w:rPr>
                <w:rFonts w:ascii="Times New Roman" w:hAnsi="Times New Roman"/>
                <w:i/>
                <w:iCs/>
                <w:color w:val="000000"/>
              </w:rPr>
              <w:t xml:space="preserve"> </w:t>
            </w:r>
            <w:r w:rsidRPr="00B83692">
              <w:rPr>
                <w:rFonts w:ascii="Times New Roman" w:hAnsi="Times New Roman"/>
                <w:i/>
                <w:iCs/>
                <w:color w:val="000000"/>
                <w:lang w:val="ru-RU"/>
              </w:rPr>
              <w:t>кабыл</w:t>
            </w:r>
            <w:r w:rsidRPr="00B83692">
              <w:rPr>
                <w:rFonts w:ascii="Times New Roman" w:hAnsi="Times New Roman"/>
                <w:i/>
                <w:iCs/>
                <w:color w:val="000000"/>
              </w:rPr>
              <w:t xml:space="preserve"> </w:t>
            </w:r>
            <w:r w:rsidRPr="00B83692">
              <w:rPr>
                <w:rFonts w:ascii="Times New Roman" w:hAnsi="Times New Roman"/>
                <w:i/>
                <w:iCs/>
                <w:color w:val="000000"/>
                <w:lang w:val="ru-RU"/>
              </w:rPr>
              <w:t>алынган</w:t>
            </w:r>
            <w:r w:rsidRPr="00B83692">
              <w:rPr>
                <w:rFonts w:ascii="Times New Roman" w:hAnsi="Times New Roman"/>
                <w:i/>
                <w:iCs/>
                <w:color w:val="000000"/>
              </w:rPr>
              <w:t xml:space="preserve"> </w:t>
            </w:r>
            <w:r w:rsidRPr="00B83692">
              <w:rPr>
                <w:rFonts w:ascii="Times New Roman" w:hAnsi="Times New Roman"/>
                <w:i/>
                <w:iCs/>
                <w:color w:val="000000"/>
                <w:lang w:val="ru-RU"/>
              </w:rPr>
              <w:t>кызматкерлердин</w:t>
            </w:r>
            <w:r w:rsidRPr="00B83692">
              <w:rPr>
                <w:rFonts w:ascii="Times New Roman" w:hAnsi="Times New Roman"/>
                <w:i/>
                <w:iCs/>
                <w:color w:val="000000"/>
              </w:rPr>
              <w:t xml:space="preserve"> </w:t>
            </w:r>
            <w:r w:rsidRPr="00B83692">
              <w:rPr>
                <w:rFonts w:ascii="Times New Roman" w:hAnsi="Times New Roman"/>
                <w:i/>
                <w:iCs/>
                <w:color w:val="000000"/>
                <w:lang w:val="ru-RU"/>
              </w:rPr>
              <w:t>кызматы</w:t>
            </w:r>
            <w:r w:rsidRPr="00B83692">
              <w:rPr>
                <w:rFonts w:ascii="Times New Roman" w:hAnsi="Times New Roman"/>
                <w:i/>
                <w:iCs/>
                <w:color w:val="000000"/>
              </w:rPr>
              <w:t xml:space="preserve"> </w:t>
            </w:r>
            <w:r w:rsidRPr="00B83692">
              <w:rPr>
                <w:rFonts w:ascii="Times New Roman" w:hAnsi="Times New Roman"/>
                <w:i/>
                <w:iCs/>
                <w:color w:val="000000"/>
                <w:lang w:val="ru-RU"/>
              </w:rPr>
              <w:t>отуз</w:t>
            </w:r>
            <w:r w:rsidRPr="00B83692">
              <w:rPr>
                <w:rFonts w:ascii="Times New Roman" w:hAnsi="Times New Roman"/>
                <w:i/>
                <w:iCs/>
                <w:color w:val="000000"/>
              </w:rPr>
              <w:t xml:space="preserve"> </w:t>
            </w:r>
            <w:r w:rsidRPr="00B83692">
              <w:rPr>
                <w:rFonts w:ascii="Times New Roman" w:hAnsi="Times New Roman"/>
                <w:i/>
                <w:iCs/>
                <w:color w:val="000000"/>
                <w:lang w:val="ru-RU"/>
              </w:rPr>
              <w:t>беш</w:t>
            </w:r>
            <w:r w:rsidRPr="00B83692">
              <w:rPr>
                <w:rFonts w:ascii="Times New Roman" w:hAnsi="Times New Roman"/>
                <w:i/>
                <w:iCs/>
                <w:color w:val="000000"/>
              </w:rPr>
              <w:t xml:space="preserve"> </w:t>
            </w:r>
            <w:r w:rsidRPr="00B83692">
              <w:rPr>
                <w:rFonts w:ascii="Times New Roman" w:hAnsi="Times New Roman"/>
                <w:i/>
                <w:iCs/>
                <w:color w:val="000000"/>
                <w:lang w:val="ru-RU"/>
              </w:rPr>
              <w:t>жаш</w:t>
            </w:r>
            <w:r w:rsidRPr="00B83692">
              <w:rPr>
                <w:rFonts w:ascii="Times New Roman" w:hAnsi="Times New Roman"/>
                <w:i/>
                <w:iCs/>
                <w:color w:val="000000"/>
              </w:rPr>
              <w:t xml:space="preserve"> </w:t>
            </w:r>
            <w:r w:rsidRPr="00B83692">
              <w:rPr>
                <w:rFonts w:ascii="Times New Roman" w:hAnsi="Times New Roman"/>
                <w:i/>
                <w:iCs/>
                <w:color w:val="000000"/>
                <w:lang w:val="ru-RU"/>
              </w:rPr>
              <w:t>курагынан</w:t>
            </w:r>
            <w:r w:rsidRPr="00B83692">
              <w:rPr>
                <w:rFonts w:ascii="Times New Roman" w:hAnsi="Times New Roman"/>
                <w:i/>
                <w:iCs/>
                <w:color w:val="000000"/>
              </w:rPr>
              <w:t xml:space="preserve"> </w:t>
            </w:r>
            <w:r w:rsidRPr="00B83692">
              <w:rPr>
                <w:rFonts w:ascii="Times New Roman" w:hAnsi="Times New Roman"/>
                <w:i/>
                <w:iCs/>
                <w:color w:val="000000"/>
                <w:lang w:val="ru-RU"/>
              </w:rPr>
              <w:t>тарткан</w:t>
            </w:r>
            <w:r w:rsidRPr="00B83692">
              <w:rPr>
                <w:rFonts w:ascii="Times New Roman" w:hAnsi="Times New Roman"/>
                <w:i/>
                <w:iCs/>
                <w:color w:val="000000"/>
              </w:rPr>
              <w:t xml:space="preserve"> </w:t>
            </w:r>
            <w:r w:rsidRPr="00B83692">
              <w:rPr>
                <w:rFonts w:ascii="Times New Roman" w:hAnsi="Times New Roman"/>
                <w:i/>
                <w:iCs/>
                <w:color w:val="000000"/>
                <w:lang w:val="ru-RU"/>
              </w:rPr>
              <w:t>программанын</w:t>
            </w:r>
            <w:r w:rsidRPr="00B83692">
              <w:rPr>
                <w:rFonts w:ascii="Times New Roman" w:hAnsi="Times New Roman"/>
                <w:i/>
                <w:iCs/>
                <w:color w:val="000000"/>
              </w:rPr>
              <w:t xml:space="preserve"> </w:t>
            </w:r>
            <w:r w:rsidRPr="00B83692">
              <w:rPr>
                <w:rFonts w:ascii="Times New Roman" w:hAnsi="Times New Roman"/>
                <w:i/>
                <w:iCs/>
                <w:color w:val="000000"/>
                <w:lang w:val="ru-RU"/>
              </w:rPr>
              <w:t>аракетине</w:t>
            </w:r>
            <w:r w:rsidRPr="00B83692">
              <w:rPr>
                <w:rFonts w:ascii="Times New Roman" w:hAnsi="Times New Roman"/>
                <w:i/>
                <w:iCs/>
                <w:color w:val="000000"/>
              </w:rPr>
              <w:t xml:space="preserve"> </w:t>
            </w:r>
            <w:r w:rsidRPr="00B83692">
              <w:rPr>
                <w:rFonts w:ascii="Times New Roman" w:hAnsi="Times New Roman"/>
                <w:i/>
                <w:iCs/>
                <w:color w:val="000000"/>
                <w:lang w:val="ru-RU"/>
              </w:rPr>
              <w:t>туш</w:t>
            </w:r>
            <w:r w:rsidRPr="00B83692">
              <w:rPr>
                <w:rFonts w:ascii="Times New Roman" w:hAnsi="Times New Roman"/>
                <w:i/>
                <w:iCs/>
                <w:color w:val="000000"/>
              </w:rPr>
              <w:t xml:space="preserve"> </w:t>
            </w:r>
            <w:r w:rsidRPr="00B83692">
              <w:rPr>
                <w:rFonts w:ascii="Times New Roman" w:hAnsi="Times New Roman"/>
                <w:i/>
                <w:iCs/>
                <w:color w:val="000000"/>
                <w:lang w:val="ru-RU"/>
              </w:rPr>
              <w:t>келет</w:t>
            </w:r>
            <w:r w:rsidRPr="00B83692">
              <w:rPr>
                <w:rFonts w:ascii="Times New Roman" w:hAnsi="Times New Roman"/>
                <w:i/>
                <w:iCs/>
                <w:color w:val="000000"/>
              </w:rPr>
              <w:t xml:space="preserve"> (</w:t>
            </w:r>
            <w:r w:rsidRPr="00B83692">
              <w:rPr>
                <w:rFonts w:ascii="Times New Roman" w:hAnsi="Times New Roman"/>
                <w:i/>
                <w:iCs/>
                <w:color w:val="000000"/>
                <w:lang w:val="ru-RU"/>
              </w:rPr>
              <w:t>кызматкер</w:t>
            </w:r>
            <w:r w:rsidRPr="00B83692">
              <w:rPr>
                <w:rFonts w:ascii="Times New Roman" w:hAnsi="Times New Roman"/>
                <w:i/>
                <w:iCs/>
                <w:color w:val="000000"/>
              </w:rPr>
              <w:t xml:space="preserve"> 30 </w:t>
            </w:r>
            <w:r w:rsidRPr="00B83692">
              <w:rPr>
                <w:rFonts w:ascii="Times New Roman" w:hAnsi="Times New Roman"/>
                <w:i/>
                <w:iCs/>
                <w:color w:val="000000"/>
                <w:lang w:val="ru-RU"/>
              </w:rPr>
              <w:t>жашында</w:t>
            </w:r>
            <w:r w:rsidRPr="00B83692">
              <w:rPr>
                <w:rFonts w:ascii="Times New Roman" w:hAnsi="Times New Roman"/>
                <w:i/>
                <w:iCs/>
                <w:color w:val="000000"/>
              </w:rPr>
              <w:t xml:space="preserve"> </w:t>
            </w:r>
            <w:r w:rsidRPr="00B83692">
              <w:rPr>
                <w:rFonts w:ascii="Times New Roman" w:hAnsi="Times New Roman"/>
                <w:i/>
                <w:iCs/>
                <w:color w:val="000000"/>
                <w:lang w:val="ru-RU"/>
              </w:rPr>
              <w:t>иштен</w:t>
            </w:r>
            <w:r w:rsidRPr="00B83692">
              <w:rPr>
                <w:rFonts w:ascii="Times New Roman" w:hAnsi="Times New Roman"/>
                <w:i/>
                <w:iCs/>
                <w:color w:val="000000"/>
              </w:rPr>
              <w:t xml:space="preserve"> </w:t>
            </w:r>
            <w:r w:rsidRPr="00B83692">
              <w:rPr>
                <w:rFonts w:ascii="Times New Roman" w:hAnsi="Times New Roman"/>
                <w:i/>
                <w:iCs/>
                <w:color w:val="000000"/>
                <w:lang w:val="ru-RU"/>
              </w:rPr>
              <w:t>бошонуп</w:t>
            </w:r>
            <w:r w:rsidRPr="00B83692">
              <w:rPr>
                <w:rFonts w:ascii="Times New Roman" w:hAnsi="Times New Roman"/>
                <w:i/>
                <w:iCs/>
                <w:color w:val="000000"/>
              </w:rPr>
              <w:t xml:space="preserve">, 33 </w:t>
            </w:r>
            <w:r w:rsidRPr="00B83692">
              <w:rPr>
                <w:rFonts w:ascii="Times New Roman" w:hAnsi="Times New Roman"/>
                <w:i/>
                <w:iCs/>
                <w:color w:val="000000"/>
                <w:lang w:val="ru-RU"/>
              </w:rPr>
              <w:t>жашында</w:t>
            </w:r>
            <w:r w:rsidRPr="00B83692">
              <w:rPr>
                <w:rFonts w:ascii="Times New Roman" w:hAnsi="Times New Roman"/>
                <w:i/>
                <w:iCs/>
                <w:color w:val="000000"/>
              </w:rPr>
              <w:t xml:space="preserve"> </w:t>
            </w:r>
            <w:r w:rsidRPr="00B83692">
              <w:rPr>
                <w:rFonts w:ascii="Times New Roman" w:hAnsi="Times New Roman"/>
                <w:i/>
                <w:iCs/>
                <w:color w:val="000000"/>
                <w:lang w:val="ru-RU"/>
              </w:rPr>
              <w:t>кайра</w:t>
            </w:r>
            <w:r w:rsidRPr="00B83692">
              <w:rPr>
                <w:rFonts w:ascii="Times New Roman" w:hAnsi="Times New Roman"/>
                <w:i/>
                <w:iCs/>
                <w:color w:val="000000"/>
              </w:rPr>
              <w:t xml:space="preserve"> </w:t>
            </w:r>
            <w:r w:rsidRPr="00B83692">
              <w:rPr>
                <w:rFonts w:ascii="Times New Roman" w:hAnsi="Times New Roman"/>
                <w:i/>
                <w:iCs/>
                <w:color w:val="000000"/>
                <w:lang w:val="ru-RU"/>
              </w:rPr>
              <w:t>келгени</w:t>
            </w:r>
            <w:r w:rsidRPr="00B83692">
              <w:rPr>
                <w:rFonts w:ascii="Times New Roman" w:hAnsi="Times New Roman"/>
                <w:i/>
                <w:iCs/>
                <w:color w:val="000000"/>
              </w:rPr>
              <w:t xml:space="preserve">, </w:t>
            </w:r>
            <w:r w:rsidRPr="00B83692">
              <w:rPr>
                <w:rFonts w:ascii="Times New Roman" w:hAnsi="Times New Roman"/>
                <w:i/>
                <w:iCs/>
                <w:color w:val="000000"/>
                <w:lang w:val="ru-RU"/>
              </w:rPr>
              <w:t>сыйакы</w:t>
            </w:r>
            <w:r w:rsidRPr="00B83692">
              <w:rPr>
                <w:rFonts w:ascii="Times New Roman" w:hAnsi="Times New Roman"/>
                <w:i/>
                <w:iCs/>
                <w:color w:val="000000"/>
              </w:rPr>
              <w:t xml:space="preserve"> </w:t>
            </w:r>
            <w:r w:rsidRPr="00B83692">
              <w:rPr>
                <w:rFonts w:ascii="Times New Roman" w:hAnsi="Times New Roman"/>
                <w:i/>
                <w:iCs/>
                <w:color w:val="000000"/>
                <w:lang w:val="ru-RU"/>
              </w:rPr>
              <w:t>төлөп</w:t>
            </w:r>
            <w:r w:rsidRPr="00B83692">
              <w:rPr>
                <w:rFonts w:ascii="Times New Roman" w:hAnsi="Times New Roman"/>
                <w:i/>
                <w:iCs/>
                <w:color w:val="000000"/>
              </w:rPr>
              <w:t xml:space="preserve"> </w:t>
            </w:r>
            <w:r w:rsidRPr="00B83692">
              <w:rPr>
                <w:rFonts w:ascii="Times New Roman" w:hAnsi="Times New Roman"/>
                <w:i/>
                <w:iCs/>
                <w:color w:val="000000"/>
                <w:lang w:val="ru-RU"/>
              </w:rPr>
              <w:t>берүү</w:t>
            </w:r>
            <w:r w:rsidRPr="00B83692">
              <w:rPr>
                <w:rFonts w:ascii="Times New Roman" w:hAnsi="Times New Roman"/>
                <w:i/>
                <w:iCs/>
                <w:color w:val="000000"/>
              </w:rPr>
              <w:t xml:space="preserve"> </w:t>
            </w:r>
            <w:r w:rsidRPr="00B83692">
              <w:rPr>
                <w:rFonts w:ascii="Times New Roman" w:hAnsi="Times New Roman"/>
                <w:i/>
                <w:iCs/>
                <w:color w:val="000000"/>
                <w:lang w:val="ru-RU"/>
              </w:rPr>
              <w:t>өлчөмүнө</w:t>
            </w:r>
            <w:r w:rsidRPr="00B83692">
              <w:rPr>
                <w:rFonts w:ascii="Times New Roman" w:hAnsi="Times New Roman"/>
                <w:i/>
                <w:iCs/>
                <w:color w:val="000000"/>
              </w:rPr>
              <w:t xml:space="preserve"> </w:t>
            </w:r>
            <w:r w:rsidRPr="00B83692">
              <w:rPr>
                <w:rFonts w:ascii="Times New Roman" w:hAnsi="Times New Roman"/>
                <w:i/>
                <w:iCs/>
                <w:color w:val="000000"/>
                <w:lang w:val="ru-RU"/>
              </w:rPr>
              <w:t>же</w:t>
            </w:r>
            <w:r w:rsidRPr="00B83692">
              <w:rPr>
                <w:rFonts w:ascii="Times New Roman" w:hAnsi="Times New Roman"/>
                <w:i/>
                <w:iCs/>
                <w:color w:val="000000"/>
              </w:rPr>
              <w:t xml:space="preserve"> </w:t>
            </w:r>
            <w:r w:rsidRPr="00B83692">
              <w:rPr>
                <w:rFonts w:ascii="Times New Roman" w:hAnsi="Times New Roman"/>
                <w:i/>
                <w:iCs/>
                <w:color w:val="000000"/>
                <w:lang w:val="ru-RU"/>
              </w:rPr>
              <w:t>убактысына</w:t>
            </w:r>
            <w:r w:rsidRPr="00B83692">
              <w:rPr>
                <w:rFonts w:ascii="Times New Roman" w:hAnsi="Times New Roman"/>
                <w:i/>
                <w:iCs/>
                <w:color w:val="000000"/>
              </w:rPr>
              <w:t xml:space="preserve"> </w:t>
            </w:r>
            <w:r w:rsidRPr="00B83692">
              <w:rPr>
                <w:rFonts w:ascii="Times New Roman" w:hAnsi="Times New Roman"/>
                <w:i/>
                <w:iCs/>
                <w:color w:val="000000"/>
                <w:lang w:val="ru-RU"/>
              </w:rPr>
              <w:t>таасир</w:t>
            </w:r>
            <w:r w:rsidRPr="00B83692">
              <w:rPr>
                <w:rFonts w:ascii="Times New Roman" w:hAnsi="Times New Roman"/>
                <w:i/>
                <w:iCs/>
                <w:color w:val="000000"/>
              </w:rPr>
              <w:t xml:space="preserve"> </w:t>
            </w:r>
            <w:r w:rsidRPr="00B83692">
              <w:rPr>
                <w:rFonts w:ascii="Times New Roman" w:hAnsi="Times New Roman"/>
                <w:i/>
                <w:iCs/>
                <w:color w:val="000000"/>
                <w:lang w:val="ru-RU"/>
              </w:rPr>
              <w:t>этпейт</w:t>
            </w:r>
            <w:r w:rsidRPr="00B83692">
              <w:rPr>
                <w:rFonts w:ascii="Times New Roman" w:hAnsi="Times New Roman"/>
                <w:i/>
                <w:iCs/>
                <w:color w:val="000000"/>
              </w:rPr>
              <w:t xml:space="preserve">). </w:t>
            </w:r>
            <w:r w:rsidRPr="00B83692">
              <w:rPr>
                <w:rFonts w:ascii="Times New Roman" w:hAnsi="Times New Roman"/>
                <w:i/>
                <w:iCs/>
                <w:color w:val="000000"/>
                <w:lang w:val="ru-RU"/>
              </w:rPr>
              <w:t>Бул</w:t>
            </w:r>
            <w:r w:rsidRPr="00B83692">
              <w:rPr>
                <w:rFonts w:ascii="Times New Roman" w:hAnsi="Times New Roman"/>
                <w:i/>
                <w:iCs/>
                <w:color w:val="000000"/>
              </w:rPr>
              <w:t xml:space="preserve"> </w:t>
            </w:r>
            <w:r w:rsidRPr="00B83692">
              <w:rPr>
                <w:rFonts w:ascii="Times New Roman" w:hAnsi="Times New Roman"/>
                <w:i/>
                <w:iCs/>
                <w:color w:val="000000"/>
                <w:lang w:val="ru-RU"/>
              </w:rPr>
              <w:t>сыйакылар</w:t>
            </w:r>
            <w:r w:rsidRPr="00B83692">
              <w:rPr>
                <w:rFonts w:ascii="Times New Roman" w:hAnsi="Times New Roman"/>
                <w:i/>
                <w:iCs/>
                <w:color w:val="000000"/>
              </w:rPr>
              <w:t xml:space="preserve"> </w:t>
            </w:r>
            <w:r w:rsidRPr="00B83692">
              <w:rPr>
                <w:rFonts w:ascii="Times New Roman" w:hAnsi="Times New Roman"/>
                <w:i/>
                <w:iCs/>
                <w:color w:val="000000"/>
                <w:lang w:val="ru-RU"/>
              </w:rPr>
              <w:t>мындан</w:t>
            </w:r>
            <w:r w:rsidRPr="00B83692">
              <w:rPr>
                <w:rFonts w:ascii="Times New Roman" w:hAnsi="Times New Roman"/>
                <w:i/>
                <w:iCs/>
                <w:color w:val="000000"/>
              </w:rPr>
              <w:t xml:space="preserve"> </w:t>
            </w:r>
            <w:r w:rsidRPr="00B83692">
              <w:rPr>
                <w:rFonts w:ascii="Times New Roman" w:hAnsi="Times New Roman"/>
                <w:i/>
                <w:iCs/>
                <w:color w:val="000000"/>
                <w:lang w:val="ru-RU"/>
              </w:rPr>
              <w:t>аркы</w:t>
            </w:r>
            <w:r w:rsidRPr="00B83692">
              <w:rPr>
                <w:rFonts w:ascii="Times New Roman" w:hAnsi="Times New Roman"/>
                <w:i/>
                <w:iCs/>
                <w:color w:val="000000"/>
              </w:rPr>
              <w:t xml:space="preserve"> </w:t>
            </w:r>
            <w:r w:rsidRPr="00B83692">
              <w:rPr>
                <w:rFonts w:ascii="Times New Roman" w:hAnsi="Times New Roman"/>
                <w:i/>
                <w:iCs/>
                <w:color w:val="000000"/>
                <w:lang w:val="ru-RU"/>
              </w:rPr>
              <w:t>жумуштар</w:t>
            </w:r>
            <w:r w:rsidRPr="00B83692">
              <w:rPr>
                <w:rFonts w:ascii="Times New Roman" w:hAnsi="Times New Roman"/>
                <w:i/>
                <w:iCs/>
                <w:color w:val="000000"/>
              </w:rPr>
              <w:t xml:space="preserve"> </w:t>
            </w:r>
            <w:r w:rsidRPr="00B83692">
              <w:rPr>
                <w:rFonts w:ascii="Times New Roman" w:hAnsi="Times New Roman"/>
                <w:i/>
                <w:iCs/>
                <w:color w:val="000000"/>
                <w:lang w:val="ru-RU"/>
              </w:rPr>
              <w:t>менен</w:t>
            </w:r>
            <w:r w:rsidRPr="00B83692">
              <w:rPr>
                <w:rFonts w:ascii="Times New Roman" w:hAnsi="Times New Roman"/>
                <w:i/>
                <w:iCs/>
                <w:color w:val="000000"/>
              </w:rPr>
              <w:t xml:space="preserve"> </w:t>
            </w:r>
            <w:r w:rsidRPr="00B83692">
              <w:rPr>
                <w:rFonts w:ascii="Times New Roman" w:hAnsi="Times New Roman"/>
                <w:i/>
                <w:iCs/>
                <w:color w:val="000000"/>
                <w:lang w:val="ru-RU"/>
              </w:rPr>
              <w:t>шартталган</w:t>
            </w:r>
            <w:r w:rsidRPr="00B83692">
              <w:rPr>
                <w:rFonts w:ascii="Times New Roman" w:hAnsi="Times New Roman"/>
                <w:i/>
                <w:iCs/>
                <w:color w:val="000000"/>
              </w:rPr>
              <w:t xml:space="preserve">. </w:t>
            </w:r>
            <w:r w:rsidRPr="00B83692">
              <w:rPr>
                <w:rFonts w:ascii="Times New Roman" w:hAnsi="Times New Roman"/>
                <w:i/>
                <w:iCs/>
                <w:color w:val="000000"/>
                <w:lang w:val="ru-RU"/>
              </w:rPr>
              <w:t>Андан</w:t>
            </w:r>
            <w:r w:rsidRPr="00B83692">
              <w:rPr>
                <w:rFonts w:ascii="Times New Roman" w:hAnsi="Times New Roman"/>
                <w:i/>
                <w:iCs/>
                <w:color w:val="000000"/>
              </w:rPr>
              <w:t xml:space="preserve"> </w:t>
            </w:r>
            <w:r w:rsidRPr="00B83692">
              <w:rPr>
                <w:rFonts w:ascii="Times New Roman" w:hAnsi="Times New Roman"/>
                <w:i/>
                <w:iCs/>
                <w:color w:val="000000"/>
                <w:lang w:val="ru-RU"/>
              </w:rPr>
              <w:t>тышкары</w:t>
            </w:r>
            <w:r w:rsidRPr="00B83692">
              <w:rPr>
                <w:rFonts w:ascii="Times New Roman" w:hAnsi="Times New Roman"/>
                <w:i/>
                <w:iCs/>
                <w:color w:val="000000"/>
              </w:rPr>
              <w:t xml:space="preserve">, 55 </w:t>
            </w:r>
            <w:r w:rsidRPr="00B83692">
              <w:rPr>
                <w:rFonts w:ascii="Times New Roman" w:hAnsi="Times New Roman"/>
                <w:i/>
                <w:iCs/>
                <w:color w:val="000000"/>
                <w:lang w:val="ru-RU"/>
              </w:rPr>
              <w:t>жаш</w:t>
            </w:r>
            <w:r w:rsidRPr="00B83692">
              <w:rPr>
                <w:rFonts w:ascii="Times New Roman" w:hAnsi="Times New Roman"/>
                <w:i/>
                <w:iCs/>
                <w:color w:val="000000"/>
              </w:rPr>
              <w:t xml:space="preserve"> </w:t>
            </w:r>
            <w:r w:rsidRPr="00B83692">
              <w:rPr>
                <w:rFonts w:ascii="Times New Roman" w:hAnsi="Times New Roman"/>
                <w:i/>
                <w:iCs/>
                <w:color w:val="000000"/>
                <w:lang w:val="ru-RU"/>
              </w:rPr>
              <w:t>куракка</w:t>
            </w:r>
            <w:r w:rsidRPr="00B83692">
              <w:rPr>
                <w:rFonts w:ascii="Times New Roman" w:hAnsi="Times New Roman"/>
                <w:i/>
                <w:iCs/>
                <w:color w:val="000000"/>
              </w:rPr>
              <w:t xml:space="preserve"> </w:t>
            </w:r>
            <w:r w:rsidRPr="00B83692">
              <w:rPr>
                <w:rFonts w:ascii="Times New Roman" w:hAnsi="Times New Roman"/>
                <w:i/>
                <w:iCs/>
                <w:color w:val="000000"/>
                <w:lang w:val="ru-RU"/>
              </w:rPr>
              <w:t>жеткенден</w:t>
            </w:r>
            <w:r w:rsidRPr="00B83692">
              <w:rPr>
                <w:rFonts w:ascii="Times New Roman" w:hAnsi="Times New Roman"/>
                <w:i/>
                <w:iCs/>
                <w:color w:val="000000"/>
              </w:rPr>
              <w:t xml:space="preserve"> </w:t>
            </w:r>
            <w:r w:rsidRPr="00B83692">
              <w:rPr>
                <w:rFonts w:ascii="Times New Roman" w:hAnsi="Times New Roman"/>
                <w:i/>
                <w:iCs/>
                <w:color w:val="000000"/>
                <w:lang w:val="ru-RU"/>
              </w:rPr>
              <w:t>кийин</w:t>
            </w:r>
            <w:r w:rsidRPr="00B83692">
              <w:rPr>
                <w:rFonts w:ascii="Times New Roman" w:hAnsi="Times New Roman"/>
                <w:i/>
                <w:iCs/>
                <w:color w:val="000000"/>
              </w:rPr>
              <w:t xml:space="preserve"> </w:t>
            </w:r>
            <w:r w:rsidRPr="00B83692">
              <w:rPr>
                <w:rFonts w:ascii="Times New Roman" w:hAnsi="Times New Roman"/>
                <w:i/>
                <w:iCs/>
                <w:color w:val="000000"/>
                <w:lang w:val="ru-RU"/>
              </w:rPr>
              <w:t>иштөө</w:t>
            </w:r>
            <w:r w:rsidRPr="00B83692">
              <w:rPr>
                <w:rFonts w:ascii="Times New Roman" w:hAnsi="Times New Roman"/>
                <w:i/>
                <w:iCs/>
                <w:color w:val="000000"/>
              </w:rPr>
              <w:t xml:space="preserve"> </w:t>
            </w:r>
            <w:r w:rsidRPr="00B83692">
              <w:rPr>
                <w:rFonts w:ascii="Times New Roman" w:hAnsi="Times New Roman"/>
                <w:i/>
                <w:iCs/>
                <w:color w:val="000000"/>
                <w:lang w:val="ru-RU"/>
              </w:rPr>
              <w:t>сыйакынын</w:t>
            </w:r>
            <w:r w:rsidRPr="00B83692">
              <w:rPr>
                <w:rFonts w:ascii="Times New Roman" w:hAnsi="Times New Roman"/>
                <w:i/>
                <w:iCs/>
                <w:color w:val="000000"/>
              </w:rPr>
              <w:t xml:space="preserve"> </w:t>
            </w:r>
            <w:r w:rsidRPr="00B83692">
              <w:rPr>
                <w:rFonts w:ascii="Times New Roman" w:hAnsi="Times New Roman"/>
                <w:i/>
                <w:iCs/>
                <w:color w:val="000000"/>
                <w:lang w:val="ru-RU"/>
              </w:rPr>
              <w:t>кандайдыр</w:t>
            </w:r>
            <w:r w:rsidRPr="00B83692">
              <w:rPr>
                <w:rFonts w:ascii="Times New Roman" w:hAnsi="Times New Roman"/>
                <w:i/>
                <w:iCs/>
                <w:color w:val="000000"/>
              </w:rPr>
              <w:t xml:space="preserve"> </w:t>
            </w:r>
            <w:r w:rsidRPr="00B83692">
              <w:rPr>
                <w:rFonts w:ascii="Times New Roman" w:hAnsi="Times New Roman"/>
                <w:i/>
                <w:iCs/>
                <w:color w:val="000000"/>
                <w:lang w:val="ru-RU"/>
              </w:rPr>
              <w:t>бир</w:t>
            </w:r>
            <w:r w:rsidRPr="00B83692">
              <w:rPr>
                <w:rFonts w:ascii="Times New Roman" w:hAnsi="Times New Roman"/>
                <w:i/>
                <w:iCs/>
                <w:color w:val="000000"/>
              </w:rPr>
              <w:t xml:space="preserve"> </w:t>
            </w:r>
            <w:r w:rsidRPr="00B83692">
              <w:rPr>
                <w:rFonts w:ascii="Times New Roman" w:hAnsi="Times New Roman"/>
                <w:i/>
                <w:iCs/>
                <w:color w:val="000000"/>
                <w:lang w:val="ru-RU"/>
              </w:rPr>
              <w:t>олуттуу</w:t>
            </w:r>
            <w:r w:rsidRPr="00B83692">
              <w:rPr>
                <w:rFonts w:ascii="Times New Roman" w:hAnsi="Times New Roman"/>
                <w:i/>
                <w:iCs/>
                <w:color w:val="000000"/>
              </w:rPr>
              <w:t xml:space="preserve"> </w:t>
            </w:r>
            <w:r w:rsidRPr="00B83692">
              <w:rPr>
                <w:rFonts w:ascii="Times New Roman" w:hAnsi="Times New Roman"/>
                <w:i/>
                <w:iCs/>
                <w:color w:val="000000"/>
                <w:lang w:val="ru-RU"/>
              </w:rPr>
              <w:t>өсүшүнө</w:t>
            </w:r>
            <w:r w:rsidRPr="00B83692">
              <w:rPr>
                <w:rFonts w:ascii="Times New Roman" w:hAnsi="Times New Roman"/>
                <w:i/>
                <w:iCs/>
                <w:color w:val="000000"/>
              </w:rPr>
              <w:t xml:space="preserve"> </w:t>
            </w:r>
            <w:r w:rsidRPr="00B83692">
              <w:rPr>
                <w:rFonts w:ascii="Times New Roman" w:hAnsi="Times New Roman"/>
                <w:i/>
                <w:iCs/>
                <w:color w:val="000000"/>
                <w:lang w:val="ru-RU"/>
              </w:rPr>
              <w:t>алып</w:t>
            </w:r>
            <w:r w:rsidRPr="00B83692">
              <w:rPr>
                <w:rFonts w:ascii="Times New Roman" w:hAnsi="Times New Roman"/>
                <w:i/>
                <w:iCs/>
                <w:color w:val="000000"/>
              </w:rPr>
              <w:t xml:space="preserve"> </w:t>
            </w:r>
            <w:r w:rsidRPr="00B83692">
              <w:rPr>
                <w:rFonts w:ascii="Times New Roman" w:hAnsi="Times New Roman"/>
                <w:i/>
                <w:iCs/>
                <w:color w:val="000000"/>
                <w:lang w:val="ru-RU"/>
              </w:rPr>
              <w:t>келбейт</w:t>
            </w:r>
            <w:r w:rsidRPr="00B83692">
              <w:rPr>
                <w:rFonts w:ascii="Times New Roman" w:hAnsi="Times New Roman"/>
                <w:i/>
                <w:iCs/>
                <w:color w:val="000000"/>
              </w:rPr>
              <w:t xml:space="preserve">. </w:t>
            </w:r>
            <w:r w:rsidRPr="00B83692">
              <w:rPr>
                <w:rFonts w:ascii="Times New Roman" w:hAnsi="Times New Roman"/>
                <w:i/>
                <w:iCs/>
                <w:color w:val="000000"/>
                <w:lang w:val="ru-RU"/>
              </w:rPr>
              <w:t>Көрсөтүлгөн</w:t>
            </w:r>
            <w:r w:rsidRPr="00B83692">
              <w:rPr>
                <w:rFonts w:ascii="Times New Roman" w:hAnsi="Times New Roman"/>
                <w:i/>
                <w:iCs/>
                <w:color w:val="000000"/>
              </w:rPr>
              <w:t xml:space="preserve"> </w:t>
            </w:r>
            <w:r w:rsidRPr="00B83692">
              <w:rPr>
                <w:rFonts w:ascii="Times New Roman" w:hAnsi="Times New Roman"/>
                <w:i/>
                <w:iCs/>
                <w:color w:val="000000"/>
                <w:lang w:val="ru-RU"/>
              </w:rPr>
              <w:t>кызматкерлерге</w:t>
            </w:r>
            <w:r w:rsidRPr="00B83692">
              <w:rPr>
                <w:rFonts w:ascii="Times New Roman" w:hAnsi="Times New Roman"/>
                <w:i/>
                <w:iCs/>
                <w:color w:val="000000"/>
              </w:rPr>
              <w:t xml:space="preserve"> </w:t>
            </w:r>
            <w:r w:rsidRPr="00B83692">
              <w:rPr>
                <w:rFonts w:ascii="Times New Roman" w:hAnsi="Times New Roman"/>
                <w:i/>
                <w:iCs/>
                <w:color w:val="000000"/>
                <w:lang w:val="ru-RU"/>
              </w:rPr>
              <w:t>ишкана</w:t>
            </w:r>
            <w:r w:rsidRPr="00B83692">
              <w:rPr>
                <w:rFonts w:ascii="Times New Roman" w:hAnsi="Times New Roman"/>
                <w:i/>
                <w:iCs/>
                <w:color w:val="000000"/>
              </w:rPr>
              <w:t xml:space="preserve"> 100 </w:t>
            </w:r>
            <w:r w:rsidRPr="00B83692">
              <w:rPr>
                <w:rFonts w:ascii="Times New Roman" w:hAnsi="Times New Roman"/>
                <w:i/>
                <w:iCs/>
                <w:color w:val="000000"/>
                <w:lang w:val="ru-RU"/>
              </w:rPr>
              <w:t>а</w:t>
            </w:r>
            <w:r w:rsidRPr="00B83692">
              <w:rPr>
                <w:rFonts w:ascii="Times New Roman" w:hAnsi="Times New Roman"/>
                <w:i/>
                <w:iCs/>
                <w:color w:val="000000"/>
              </w:rPr>
              <w:t>.</w:t>
            </w:r>
            <w:r w:rsidRPr="00B83692">
              <w:rPr>
                <w:rFonts w:ascii="Times New Roman" w:hAnsi="Times New Roman"/>
                <w:i/>
                <w:iCs/>
                <w:color w:val="000000"/>
                <w:lang w:val="ru-RU"/>
              </w:rPr>
              <w:t>б</w:t>
            </w:r>
            <w:r w:rsidRPr="00B83692">
              <w:rPr>
                <w:rFonts w:ascii="Times New Roman" w:hAnsi="Times New Roman"/>
                <w:i/>
                <w:iCs/>
                <w:color w:val="000000"/>
              </w:rPr>
              <w:t xml:space="preserve">. </w:t>
            </w:r>
            <w:r w:rsidRPr="00B83692">
              <w:rPr>
                <w:rFonts w:ascii="Times New Roman" w:hAnsi="Times New Roman"/>
                <w:i/>
                <w:iCs/>
                <w:color w:val="000000"/>
                <w:lang w:val="ru-RU"/>
              </w:rPr>
              <w:t>өлчөмүндөгү</w:t>
            </w:r>
            <w:r w:rsidRPr="00B83692">
              <w:rPr>
                <w:rFonts w:ascii="Times New Roman" w:hAnsi="Times New Roman"/>
                <w:i/>
                <w:iCs/>
                <w:color w:val="000000"/>
              </w:rPr>
              <w:t xml:space="preserve"> </w:t>
            </w:r>
            <w:r w:rsidRPr="00B83692">
              <w:rPr>
                <w:rFonts w:ascii="Times New Roman" w:hAnsi="Times New Roman"/>
                <w:i/>
                <w:iCs/>
                <w:color w:val="000000"/>
                <w:lang w:val="ru-RU"/>
              </w:rPr>
              <w:t>сыйакыны</w:t>
            </w:r>
            <w:r w:rsidRPr="00B83692">
              <w:rPr>
                <w:rFonts w:ascii="Times New Roman" w:hAnsi="Times New Roman"/>
                <w:i/>
                <w:iCs/>
                <w:color w:val="000000"/>
              </w:rPr>
              <w:t xml:space="preserve"> (20</w:t>
            </w:r>
            <w:r w:rsidRPr="00B83692">
              <w:rPr>
                <w:rFonts w:ascii="Times New Roman" w:hAnsi="Times New Roman"/>
                <w:i/>
                <w:iCs/>
                <w:color w:val="000000"/>
                <w:lang w:val="ru-RU"/>
              </w:rPr>
              <w:t>га</w:t>
            </w:r>
            <w:r w:rsidRPr="00B83692">
              <w:rPr>
                <w:rFonts w:ascii="Times New Roman" w:hAnsi="Times New Roman"/>
                <w:i/>
                <w:iCs/>
                <w:color w:val="000000"/>
              </w:rPr>
              <w:t xml:space="preserve"> </w:t>
            </w:r>
            <w:r w:rsidRPr="00B83692">
              <w:rPr>
                <w:rFonts w:ascii="Times New Roman" w:hAnsi="Times New Roman"/>
                <w:i/>
                <w:iCs/>
                <w:color w:val="000000"/>
                <w:lang w:val="ru-RU"/>
              </w:rPr>
              <w:t>бөлүнгөн</w:t>
            </w:r>
            <w:r w:rsidRPr="00B83692">
              <w:rPr>
                <w:rFonts w:ascii="Times New Roman" w:hAnsi="Times New Roman"/>
                <w:i/>
                <w:iCs/>
                <w:color w:val="000000"/>
              </w:rPr>
              <w:t xml:space="preserve"> 2000 </w:t>
            </w:r>
            <w:r w:rsidRPr="00B83692">
              <w:rPr>
                <w:rFonts w:ascii="Times New Roman" w:hAnsi="Times New Roman"/>
                <w:i/>
                <w:iCs/>
                <w:color w:val="000000"/>
                <w:lang w:val="ru-RU"/>
              </w:rPr>
              <w:t>а</w:t>
            </w:r>
            <w:r w:rsidRPr="00B83692">
              <w:rPr>
                <w:rFonts w:ascii="Times New Roman" w:hAnsi="Times New Roman"/>
                <w:i/>
                <w:iCs/>
                <w:color w:val="000000"/>
              </w:rPr>
              <w:t>.</w:t>
            </w:r>
            <w:r w:rsidRPr="00B83692">
              <w:rPr>
                <w:rFonts w:ascii="Times New Roman" w:hAnsi="Times New Roman"/>
                <w:i/>
                <w:iCs/>
                <w:color w:val="000000"/>
                <w:lang w:val="ru-RU"/>
              </w:rPr>
              <w:t>б</w:t>
            </w:r>
            <w:r w:rsidRPr="00B83692">
              <w:rPr>
                <w:rFonts w:ascii="Times New Roman" w:hAnsi="Times New Roman"/>
                <w:i/>
                <w:iCs/>
                <w:color w:val="000000"/>
              </w:rPr>
              <w:t>.) 35</w:t>
            </w:r>
            <w:r w:rsidRPr="00B83692">
              <w:rPr>
                <w:rFonts w:ascii="Times New Roman" w:hAnsi="Times New Roman"/>
                <w:i/>
                <w:iCs/>
                <w:color w:val="000000"/>
                <w:lang w:val="ru-RU"/>
              </w:rPr>
              <w:t>тен</w:t>
            </w:r>
            <w:r w:rsidRPr="00B83692">
              <w:rPr>
                <w:rFonts w:ascii="Times New Roman" w:hAnsi="Times New Roman"/>
                <w:i/>
                <w:iCs/>
                <w:color w:val="000000"/>
              </w:rPr>
              <w:t xml:space="preserve"> 55 </w:t>
            </w:r>
            <w:r w:rsidRPr="00B83692">
              <w:rPr>
                <w:rFonts w:ascii="Times New Roman" w:hAnsi="Times New Roman"/>
                <w:i/>
                <w:iCs/>
                <w:color w:val="000000"/>
                <w:lang w:val="ru-RU"/>
              </w:rPr>
              <w:t>жашка</w:t>
            </w:r>
            <w:r w:rsidRPr="00B83692">
              <w:rPr>
                <w:rFonts w:ascii="Times New Roman" w:hAnsi="Times New Roman"/>
                <w:i/>
                <w:iCs/>
                <w:color w:val="000000"/>
              </w:rPr>
              <w:t xml:space="preserve"> </w:t>
            </w:r>
            <w:r w:rsidRPr="00B83692">
              <w:rPr>
                <w:rFonts w:ascii="Times New Roman" w:hAnsi="Times New Roman"/>
                <w:i/>
                <w:iCs/>
                <w:color w:val="000000"/>
                <w:lang w:val="ru-RU"/>
              </w:rPr>
              <w:t>чейинки</w:t>
            </w:r>
            <w:r w:rsidRPr="00B83692">
              <w:rPr>
                <w:rFonts w:ascii="Times New Roman" w:hAnsi="Times New Roman"/>
                <w:i/>
                <w:iCs/>
                <w:color w:val="000000"/>
              </w:rPr>
              <w:t xml:space="preserve"> </w:t>
            </w:r>
            <w:r w:rsidRPr="00B83692">
              <w:rPr>
                <w:rFonts w:ascii="Times New Roman" w:hAnsi="Times New Roman"/>
                <w:i/>
                <w:iCs/>
                <w:color w:val="000000"/>
                <w:lang w:val="ru-RU"/>
              </w:rPr>
              <w:t>курактагы</w:t>
            </w:r>
            <w:r w:rsidRPr="00B83692">
              <w:rPr>
                <w:rFonts w:ascii="Times New Roman" w:hAnsi="Times New Roman"/>
                <w:i/>
                <w:iCs/>
                <w:color w:val="000000"/>
              </w:rPr>
              <w:t xml:space="preserve"> </w:t>
            </w:r>
            <w:r w:rsidRPr="00B83692">
              <w:rPr>
                <w:rFonts w:ascii="Times New Roman" w:hAnsi="Times New Roman"/>
                <w:i/>
                <w:iCs/>
                <w:color w:val="000000"/>
                <w:lang w:val="ru-RU"/>
              </w:rPr>
              <w:t>ар</w:t>
            </w:r>
            <w:r w:rsidRPr="00B83692">
              <w:rPr>
                <w:rFonts w:ascii="Times New Roman" w:hAnsi="Times New Roman"/>
                <w:i/>
                <w:iCs/>
                <w:color w:val="000000"/>
              </w:rPr>
              <w:t xml:space="preserve"> </w:t>
            </w:r>
            <w:r w:rsidRPr="00B83692">
              <w:rPr>
                <w:rFonts w:ascii="Times New Roman" w:hAnsi="Times New Roman"/>
                <w:i/>
                <w:iCs/>
                <w:color w:val="000000"/>
                <w:lang w:val="ru-RU"/>
              </w:rPr>
              <w:t>бир</w:t>
            </w:r>
            <w:r w:rsidRPr="00B83692">
              <w:rPr>
                <w:rFonts w:ascii="Times New Roman" w:hAnsi="Times New Roman"/>
                <w:i/>
                <w:iCs/>
                <w:color w:val="000000"/>
              </w:rPr>
              <w:t xml:space="preserve"> </w:t>
            </w:r>
            <w:r w:rsidRPr="00B83692">
              <w:rPr>
                <w:rFonts w:ascii="Times New Roman" w:hAnsi="Times New Roman"/>
                <w:i/>
                <w:iCs/>
                <w:color w:val="000000"/>
                <w:lang w:val="ru-RU"/>
              </w:rPr>
              <w:t>жылына</w:t>
            </w:r>
            <w:r w:rsidRPr="00B83692">
              <w:rPr>
                <w:rFonts w:ascii="Times New Roman" w:hAnsi="Times New Roman"/>
                <w:i/>
                <w:iCs/>
                <w:color w:val="000000"/>
              </w:rPr>
              <w:t xml:space="preserve"> </w:t>
            </w:r>
            <w:r w:rsidRPr="00B83692">
              <w:rPr>
                <w:rFonts w:ascii="Times New Roman" w:hAnsi="Times New Roman"/>
                <w:i/>
                <w:iCs/>
                <w:color w:val="000000"/>
                <w:lang w:val="ru-RU"/>
              </w:rPr>
              <w:t>бөлүштүрүлөт</w:t>
            </w:r>
            <w:r w:rsidRPr="00B83692">
              <w:rPr>
                <w:rFonts w:ascii="Times New Roman" w:hAnsi="Times New Roman"/>
                <w:i/>
                <w:iCs/>
                <w:color w:val="000000"/>
              </w:rPr>
              <w:t>.</w:t>
            </w:r>
          </w:p>
          <w:p w:rsidR="00BA3937" w:rsidRPr="00B83692" w:rsidRDefault="001C2C94" w:rsidP="00C44876">
            <w:pPr>
              <w:spacing w:before="120"/>
              <w:jc w:val="both"/>
              <w:rPr>
                <w:lang w:val="kk-KZ"/>
              </w:rPr>
            </w:pPr>
            <w:r w:rsidRPr="00B83692">
              <w:rPr>
                <w:i/>
                <w:iCs/>
                <w:color w:val="000000"/>
                <w:sz w:val="18"/>
                <w:lang w:val="kk-KZ"/>
              </w:rPr>
              <w:t xml:space="preserve">35 жаштан 45 жашка чейинки куракта ишке кабыл алынган кызматкерлер үчүн жыйырма жылдан ашык стажы сыйакынын суммасынын кандайдыр-бир кошумча өсүшүнө алып келбейт. Көрсөтүлгөн кызматкерлерге ишкана алгачкы жыйырма жылдын ар бир жылына 100 а.б. өлчөмүндө (жыйырмага бөлүнгөн 2 000 а.б.) сыйакы бөлүштүрөт. </w:t>
            </w:r>
          </w:p>
        </w:tc>
      </w:tr>
      <w:tr w:rsidR="00BA3937" w:rsidRPr="005B3D3C">
        <w:tc>
          <w:tcPr>
            <w:tcW w:w="250" w:type="pct"/>
          </w:tcPr>
          <w:p w:rsidR="00BA3937" w:rsidRPr="00B83692" w:rsidRDefault="00BA3937">
            <w:pPr>
              <w:pStyle w:val="IASBTableArial"/>
              <w:rPr>
                <w:rFonts w:ascii="Times New Roman" w:hAnsi="Times New Roman"/>
                <w:lang w:val="kk-KZ"/>
              </w:rPr>
            </w:pPr>
          </w:p>
        </w:tc>
        <w:tc>
          <w:tcPr>
            <w:tcW w:w="4750" w:type="pct"/>
          </w:tcPr>
          <w:p w:rsidR="00C44876" w:rsidRPr="00B83692" w:rsidRDefault="00C44876" w:rsidP="00C44876">
            <w:pPr>
              <w:jc w:val="both"/>
              <w:rPr>
                <w:i/>
                <w:iCs/>
                <w:color w:val="000000"/>
                <w:sz w:val="18"/>
                <w:lang w:val="kk-KZ"/>
              </w:rPr>
            </w:pPr>
            <w:r w:rsidRPr="00B83692">
              <w:rPr>
                <w:i/>
                <w:iCs/>
                <w:color w:val="000000"/>
                <w:sz w:val="18"/>
                <w:lang w:val="kk-KZ"/>
              </w:rPr>
              <w:t xml:space="preserve">55 жаш курактагы ишке кабыл алынган кызматкер үчүн он жылдан ашык кызматы сыйакынын суммасынын кандайдыр-бир олуттуу кошумча өсүшүнө алып келбейт. Көрсөтүлгөн кызматкерлерге ишкана алгачкы он жылдын ар бир жылына 200 а.б. өлчөмүндө (10го бөлүнгөн 2 000 а.б.) сыйакы бөлүштүрөт. </w:t>
            </w:r>
          </w:p>
          <w:p w:rsidR="00BA3937" w:rsidRPr="00B83692" w:rsidRDefault="00C44876" w:rsidP="00C44876">
            <w:pPr>
              <w:pStyle w:val="IASBTableArial"/>
              <w:rPr>
                <w:rFonts w:ascii="Times New Roman" w:hAnsi="Times New Roman"/>
                <w:lang w:val="kk-KZ"/>
              </w:rPr>
            </w:pPr>
            <w:r w:rsidRPr="00B83692">
              <w:rPr>
                <w:rFonts w:ascii="Times New Roman" w:hAnsi="Times New Roman"/>
                <w:i/>
                <w:lang w:val="kk-KZ"/>
              </w:rPr>
              <w:t>Программада бардык кызматкерлер үчүн учурдагы мезгилде кызмат көрсөтүүлөрдүн наркы жана милдеттенменин келтирилген наркы кызматкер зарыл мезгилди толук иштей албастыгынын ыктымалдыгын чагылдырып турат.</w:t>
            </w:r>
          </w:p>
        </w:tc>
      </w:tr>
      <w:tr w:rsidR="00BA3937" w:rsidRPr="005B3D3C">
        <w:tc>
          <w:tcPr>
            <w:tcW w:w="250" w:type="pct"/>
          </w:tcPr>
          <w:p w:rsidR="00BA3937" w:rsidRPr="00B83692" w:rsidRDefault="005623C4">
            <w:pPr>
              <w:pStyle w:val="IASBTableArial"/>
              <w:rPr>
                <w:rFonts w:ascii="Times New Roman" w:hAnsi="Times New Roman"/>
              </w:rPr>
            </w:pPr>
            <w:r w:rsidRPr="00B83692">
              <w:rPr>
                <w:rFonts w:ascii="Times New Roman" w:hAnsi="Times New Roman"/>
              </w:rPr>
              <w:t>3</w:t>
            </w:r>
          </w:p>
        </w:tc>
        <w:tc>
          <w:tcPr>
            <w:tcW w:w="4750" w:type="pct"/>
          </w:tcPr>
          <w:p w:rsidR="00BA3937" w:rsidRPr="00B83692" w:rsidRDefault="00C44876">
            <w:pPr>
              <w:pStyle w:val="IASBTableArial"/>
              <w:rPr>
                <w:rFonts w:ascii="Times New Roman" w:hAnsi="Times New Roman"/>
              </w:rPr>
            </w:pPr>
            <w:r w:rsidRPr="00B83692">
              <w:rPr>
                <w:rFonts w:ascii="Times New Roman" w:hAnsi="Times New Roman"/>
                <w:color w:val="000000"/>
                <w:lang w:val="ky-KG"/>
              </w:rPr>
              <w:t>Эмгек ишмердүүлүгү аякташы боюнча медициналык камсыздоо программасында ишканада он жылдан кем эмес жана жыйырма жылдан көп эмес иштеген кызматкерге ишканада эмгек ишмердүүлүгү аякташы боюнча медициналык чыгымдардын 40 %ын, ал эми жыйырма жана жыйырма жылдан көп иштеген иштегендерге – мындай чыгымдардын 50% ын төлөп берүү каралган.</w:t>
            </w:r>
          </w:p>
          <w:p w:rsidR="00BA3937" w:rsidRPr="00B83692" w:rsidRDefault="00C44876">
            <w:pPr>
              <w:pStyle w:val="IASBTableArial"/>
              <w:rPr>
                <w:rFonts w:ascii="Times New Roman" w:hAnsi="Times New Roman"/>
                <w:lang w:val="ky-KG"/>
              </w:rPr>
            </w:pPr>
            <w:r w:rsidRPr="00B83692">
              <w:rPr>
                <w:rFonts w:ascii="Times New Roman" w:hAnsi="Times New Roman"/>
                <w:i/>
                <w:iCs/>
                <w:color w:val="000000"/>
                <w:lang w:val="ky-KG"/>
              </w:rPr>
              <w:t>Программада белгиленген сыйакыларды эсептөөнүн формуласы боюнча ишкана алгачкы он жылдын ар бир жылына медициналык тейлөөгө күтүлгөн чыгашалардын келтирилген наркынын 4%ы (онго бөлүнгөн 40%) жана андан кийинки он жылдын ар бир жылына 1%ын (онго бөлүнгөн 10%) бөлүштүрөт. Учурдагы мезгилде ар бир жылдагы кызмат көрсөтүүлөрдүн наркы кызматкер сыйакынын бир бөлүгүн же толугу менен иштеп табуу үчүн мөөнөттү толук иштей албастыгынын ыктымалдыгын чагылдырып турат. Ишканадан он жылдан аз мөөнөттө кетиши күтүлгөн кызматкерлерге сыйакы бөлүштүрүлбөйт</w:t>
            </w:r>
            <w:r w:rsidR="005623C4" w:rsidRPr="00B83692">
              <w:rPr>
                <w:rFonts w:ascii="Times New Roman" w:hAnsi="Times New Roman"/>
                <w:i/>
                <w:lang w:val="ky-KG"/>
              </w:rPr>
              <w:t>.</w:t>
            </w:r>
          </w:p>
        </w:tc>
      </w:tr>
      <w:tr w:rsidR="00BA3937" w:rsidRPr="005B3D3C">
        <w:tc>
          <w:tcPr>
            <w:tcW w:w="250" w:type="pct"/>
          </w:tcPr>
          <w:p w:rsidR="00BA3937" w:rsidRPr="00B83692" w:rsidRDefault="005623C4">
            <w:pPr>
              <w:pStyle w:val="IASBTableArial"/>
              <w:rPr>
                <w:rFonts w:ascii="Times New Roman" w:hAnsi="Times New Roman"/>
              </w:rPr>
            </w:pPr>
            <w:r w:rsidRPr="00B83692">
              <w:rPr>
                <w:rFonts w:ascii="Times New Roman" w:hAnsi="Times New Roman"/>
              </w:rPr>
              <w:t>4</w:t>
            </w:r>
          </w:p>
        </w:tc>
        <w:tc>
          <w:tcPr>
            <w:tcW w:w="4750" w:type="pct"/>
          </w:tcPr>
          <w:p w:rsidR="00BA3937" w:rsidRPr="00B83692" w:rsidRDefault="00C44876">
            <w:pPr>
              <w:pStyle w:val="IASBTableArial"/>
              <w:rPr>
                <w:rFonts w:ascii="Times New Roman" w:hAnsi="Times New Roman"/>
                <w:lang w:val="ky-KG"/>
              </w:rPr>
            </w:pPr>
            <w:r w:rsidRPr="00B83692">
              <w:rPr>
                <w:rFonts w:ascii="Times New Roman" w:hAnsi="Times New Roman"/>
                <w:color w:val="000000"/>
                <w:lang w:val="ky-KG"/>
              </w:rPr>
              <w:t>Эмгек ишмердүүлүгү аякташы боюнча медициналык камсыздоо программасында ишканада он жылдан кем эмес жана жыйырма жылдан көп эмес иштеген кызматкерге ишканада эмгек ишмердүүлүгү аякташы боюнча медициналык чыгымдардын 10%ын, ал эми жыйырма жана жыйырма жылдан көп иштеген кызматкерге – мындай чыгымдардын 50% ын ордун толтуруу каралган.</w:t>
            </w:r>
          </w:p>
          <w:p w:rsidR="00BA3937" w:rsidRPr="00B83692" w:rsidRDefault="00C44876">
            <w:pPr>
              <w:pStyle w:val="IASBTableArial"/>
              <w:rPr>
                <w:rFonts w:ascii="Times New Roman" w:hAnsi="Times New Roman"/>
                <w:lang w:val="ky-KG"/>
              </w:rPr>
            </w:pPr>
            <w:r w:rsidRPr="00B83692">
              <w:rPr>
                <w:rFonts w:ascii="Times New Roman" w:hAnsi="Times New Roman"/>
                <w:i/>
                <w:iCs/>
                <w:color w:val="000000"/>
                <w:lang w:val="ky-KG"/>
              </w:rPr>
              <w:t xml:space="preserve">Андан кийинки жылдарда иштөө алгачкы жылдарга караганда кыйла жогорку деңгээлдеги акыларды төлөөгө алып келет. Ошондуктан 71-пунктка ылайык, ишкана жыйырма жана </w:t>
            </w:r>
            <w:r w:rsidRPr="00B83692">
              <w:rPr>
                <w:rFonts w:ascii="Times New Roman" w:hAnsi="Times New Roman"/>
                <w:i/>
                <w:iCs/>
                <w:color w:val="000000"/>
                <w:lang w:val="ky-KG"/>
              </w:rPr>
              <w:lastRenderedPageBreak/>
              <w:t>жыйырма жылдан ашуун ишканада иштеп, кетүүсү күтүлгөн кызматкерлер үчүн акыларды бир кылка бөлүштүрөт. Жыйырма жылдан ашуун иштөө келечектеги акылардын олуттуу өсүшүнө алып келбейт. Ошентип, алгачкы жыйырма жылдын ар бир жылына медициналык тейлөөгө каралган эсептик чыгашалардын келтирилген наркынын 2,5%ы өлчөмүндөгү акылар бөлүштүрүлөт (жыйырмага бөлүнгөн 50%).</w:t>
            </w:r>
          </w:p>
          <w:p w:rsidR="00BA3937" w:rsidRPr="00B83692" w:rsidRDefault="00C44876" w:rsidP="00C44876">
            <w:pPr>
              <w:pStyle w:val="IASBTableArial"/>
              <w:rPr>
                <w:rFonts w:ascii="Times New Roman" w:hAnsi="Times New Roman"/>
                <w:lang w:val="ky-KG"/>
              </w:rPr>
            </w:pPr>
            <w:r w:rsidRPr="00B83692">
              <w:rPr>
                <w:rFonts w:ascii="Times New Roman" w:hAnsi="Times New Roman"/>
                <w:i/>
                <w:iCs/>
                <w:color w:val="000000"/>
                <w:lang w:val="ky-KG"/>
              </w:rPr>
              <w:t>Ишканада он жыл менен жыйырма жылдын ортосунда иштеп, кетиши күтүлгөн кызматкерлер үчүн акылар алгачкы он жылдын ар бир жылына медициналык тейлөөгө каралган эсептик чыгашалардын келтирилген наркынын 1% өлчөмүндө бөлүштүрүлөт.</w:t>
            </w:r>
          </w:p>
        </w:tc>
      </w:tr>
      <w:tr w:rsidR="00BA3937" w:rsidRPr="005B3D3C">
        <w:tc>
          <w:tcPr>
            <w:tcW w:w="250" w:type="pct"/>
          </w:tcPr>
          <w:p w:rsidR="00BA3937" w:rsidRPr="00B83692" w:rsidRDefault="00BA3937">
            <w:pPr>
              <w:pStyle w:val="IASBTableArial"/>
              <w:rPr>
                <w:rFonts w:ascii="Times New Roman" w:hAnsi="Times New Roman"/>
                <w:lang w:val="ky-KG"/>
              </w:rPr>
            </w:pPr>
          </w:p>
        </w:tc>
        <w:tc>
          <w:tcPr>
            <w:tcW w:w="4750" w:type="pct"/>
          </w:tcPr>
          <w:p w:rsidR="00BA3937" w:rsidRPr="00B83692" w:rsidRDefault="00C44876">
            <w:pPr>
              <w:pStyle w:val="IASBTableArial"/>
              <w:rPr>
                <w:rFonts w:ascii="Times New Roman" w:hAnsi="Times New Roman"/>
                <w:lang w:val="ky-KG"/>
              </w:rPr>
            </w:pPr>
            <w:r w:rsidRPr="00B83692">
              <w:rPr>
                <w:rFonts w:ascii="Times New Roman" w:hAnsi="Times New Roman"/>
                <w:i/>
                <w:iCs/>
                <w:color w:val="000000"/>
                <w:lang w:val="ky-KG"/>
              </w:rPr>
              <w:t>Көрсөтүлгөн кызматкерлерге он жылдык күн аяктагандан тартып ишканадан кеткен эсептешүү күнүнө чейинки мезгилге сыйакы бөлүштүрүлбөйт</w:t>
            </w:r>
            <w:r w:rsidR="005623C4" w:rsidRPr="00B83692">
              <w:rPr>
                <w:rFonts w:ascii="Times New Roman" w:hAnsi="Times New Roman"/>
                <w:i/>
                <w:lang w:val="ky-KG"/>
              </w:rPr>
              <w:t>.</w:t>
            </w:r>
          </w:p>
          <w:p w:rsidR="00BA3937" w:rsidRPr="00B83692" w:rsidRDefault="00C44876">
            <w:pPr>
              <w:pStyle w:val="IASBTableArial"/>
              <w:rPr>
                <w:rFonts w:ascii="Times New Roman" w:hAnsi="Times New Roman"/>
                <w:lang w:val="ky-KG"/>
              </w:rPr>
            </w:pPr>
            <w:r w:rsidRPr="00B83692">
              <w:rPr>
                <w:rFonts w:ascii="Times New Roman" w:hAnsi="Times New Roman"/>
                <w:i/>
                <w:iCs/>
                <w:color w:val="000000"/>
                <w:lang w:val="ky-KG"/>
              </w:rPr>
              <w:t>Ишканадан алгачкы он жылдыктын ичинде кызматтан кетиши күтүлгөн кызматкерлерге сыйакы бөлүштүрүлбөйт.</w:t>
            </w:r>
          </w:p>
        </w:tc>
      </w:tr>
    </w:tbl>
    <w:p w:rsidR="00BA3937" w:rsidRPr="00B83692" w:rsidRDefault="005623C4">
      <w:pPr>
        <w:pStyle w:val="IASBNormalnpara"/>
        <w:rPr>
          <w:lang w:val="ky-KG"/>
        </w:rPr>
      </w:pPr>
      <w:r w:rsidRPr="00B83692">
        <w:rPr>
          <w:lang w:val="ky-KG"/>
        </w:rPr>
        <w:tab/>
      </w:r>
    </w:p>
    <w:p w:rsidR="00BA3937" w:rsidRPr="00B83692" w:rsidRDefault="005623C4">
      <w:pPr>
        <w:pStyle w:val="IASBNormalnpara"/>
        <w:rPr>
          <w:lang w:val="ky-KG"/>
        </w:rPr>
      </w:pPr>
      <w:r w:rsidRPr="00B83692">
        <w:rPr>
          <w:lang w:val="ky-KG"/>
        </w:rPr>
        <w:t>74</w:t>
      </w:r>
      <w:r w:rsidRPr="00B83692">
        <w:rPr>
          <w:lang w:val="ky-KG"/>
        </w:rPr>
        <w:tab/>
      </w:r>
      <w:r w:rsidR="00C44876" w:rsidRPr="00B83692">
        <w:rPr>
          <w:color w:val="000000"/>
          <w:lang w:val="ky-KG"/>
        </w:rPr>
        <w:t>Эгерде сыйакынын суммасы ар бир жыл үчүн акыркы эмгек акынын көлөмүнүн туруктуу үлүшүнө барабар болсо, эмгек акынын келечектеги жогорулашы иштеген жылдардагы милдеттенмелер боюнча эсептешүүнү ишке ашыруу үчүн зарыл болгон каражаттардын көлөмүнө таасир этиши мүмкүн, бирок кошумча милдеттенмелерди жаратпайт. Ошондуктан:</w:t>
      </w:r>
    </w:p>
    <w:p w:rsidR="00BA3937" w:rsidRPr="00B83692" w:rsidRDefault="005623C4">
      <w:pPr>
        <w:pStyle w:val="IASBNormalnparaL1"/>
        <w:rPr>
          <w:lang w:val="ky-KG"/>
        </w:rPr>
      </w:pPr>
      <w:r w:rsidRPr="00B83692">
        <w:rPr>
          <w:lang w:val="ky-KG"/>
        </w:rPr>
        <w:t>(a)</w:t>
      </w:r>
      <w:r w:rsidRPr="00B83692">
        <w:rPr>
          <w:lang w:val="ky-KG"/>
        </w:rPr>
        <w:tab/>
      </w:r>
      <w:r w:rsidR="00C44876" w:rsidRPr="00B83692">
        <w:rPr>
          <w:color w:val="000000"/>
          <w:lang w:val="ky-KG"/>
        </w:rPr>
        <w:t>70(b)-пунктунун контекстинде эмгек акынын жогорулашы, сыйакынын суммасы акыркы эмгек акынын көлөмүнө байланыштуу болсо дагы, кошумча сыйакыга алып келбейт; жана</w:t>
      </w:r>
    </w:p>
    <w:p w:rsidR="00BA3937" w:rsidRPr="00B83692" w:rsidRDefault="005623C4">
      <w:pPr>
        <w:pStyle w:val="IASBNormalnparaL1"/>
        <w:rPr>
          <w:lang w:val="ky-KG"/>
        </w:rPr>
      </w:pPr>
      <w:r w:rsidRPr="00B83692">
        <w:rPr>
          <w:lang w:val="ky-KG"/>
        </w:rPr>
        <w:t>(b)</w:t>
      </w:r>
      <w:r w:rsidRPr="00B83692">
        <w:rPr>
          <w:lang w:val="ky-KG"/>
        </w:rPr>
        <w:tab/>
      </w:r>
      <w:r w:rsidR="00C44876" w:rsidRPr="00B83692">
        <w:rPr>
          <w:color w:val="000000"/>
          <w:lang w:val="ky-KG"/>
        </w:rPr>
        <w:t>ар бир мезгилге бөлүштүрүлгөн сыйакынын көлөмү бул сыйакы тиешелүү болгон эмгек акынын туруктуу үлүшүнө барабар болот</w:t>
      </w:r>
      <w:r w:rsidRPr="00B83692">
        <w:rPr>
          <w:lang w:val="ky-KG"/>
        </w:rPr>
        <w:t>.</w:t>
      </w:r>
    </w:p>
    <w:p w:rsidR="00BA3937" w:rsidRPr="00B83692" w:rsidRDefault="005623C4">
      <w:pPr>
        <w:pStyle w:val="IASBNormalnpara"/>
        <w:rPr>
          <w:lang w:val="ky-KG"/>
        </w:rPr>
      </w:pPr>
      <w:r w:rsidRPr="00B83692">
        <w:rPr>
          <w:lang w:val="ky-KG"/>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356"/>
      </w:tblGrid>
      <w:tr w:rsidR="00BA3937" w:rsidRPr="00B83692">
        <w:trPr>
          <w:tblHeader/>
        </w:trPr>
        <w:tc>
          <w:tcPr>
            <w:tcW w:w="5000" w:type="pct"/>
            <w:tcBorders>
              <w:bottom w:val="single" w:sz="0" w:space="0" w:color="auto"/>
            </w:tcBorders>
          </w:tcPr>
          <w:p w:rsidR="00BA3937" w:rsidRPr="00B83692" w:rsidRDefault="00C44876">
            <w:pPr>
              <w:pStyle w:val="IASBTableHeaderArial"/>
              <w:rPr>
                <w:rFonts w:ascii="Times New Roman" w:hAnsi="Times New Roman"/>
                <w:b/>
                <w:bCs/>
              </w:rPr>
            </w:pPr>
            <w:r w:rsidRPr="00B83692">
              <w:rPr>
                <w:rFonts w:ascii="Times New Roman" w:hAnsi="Times New Roman"/>
                <w:b/>
                <w:bCs/>
                <w:color w:val="000000"/>
                <w:lang w:val="ky-KG"/>
              </w:rPr>
              <w:t>74-пунктту сүрөттөгөн мисал</w:t>
            </w:r>
          </w:p>
        </w:tc>
      </w:tr>
      <w:tr w:rsidR="00BA3937" w:rsidRPr="005B3D3C">
        <w:tc>
          <w:tcPr>
            <w:tcW w:w="5000" w:type="pct"/>
          </w:tcPr>
          <w:p w:rsidR="00BA3937" w:rsidRPr="00B83692" w:rsidRDefault="00C44876">
            <w:pPr>
              <w:pStyle w:val="IASBTableArial"/>
              <w:rPr>
                <w:rFonts w:ascii="Times New Roman" w:hAnsi="Times New Roman"/>
              </w:rPr>
            </w:pPr>
            <w:r w:rsidRPr="00B83692">
              <w:rPr>
                <w:rFonts w:ascii="Times New Roman" w:hAnsi="Times New Roman"/>
                <w:color w:val="000000"/>
                <w:lang w:val="ky-KG"/>
              </w:rPr>
              <w:t>Кызматкерлер 55 жаш курагына жеткенге чейин иштеген ар бир жылы үчүн акыркы эмгек акынын көлөмүнүн 3%ы өлчөмүндөгү сыйакыга укуктуу.</w:t>
            </w:r>
          </w:p>
          <w:p w:rsidR="00BA3937" w:rsidRPr="00B83692" w:rsidRDefault="00C44876">
            <w:pPr>
              <w:pStyle w:val="IASBTableArial"/>
              <w:rPr>
                <w:rFonts w:ascii="Times New Roman" w:hAnsi="Times New Roman"/>
                <w:lang w:val="ky-KG"/>
              </w:rPr>
            </w:pPr>
            <w:r w:rsidRPr="00B83692">
              <w:rPr>
                <w:rFonts w:ascii="Times New Roman" w:hAnsi="Times New Roman"/>
                <w:i/>
                <w:iCs/>
                <w:color w:val="000000"/>
                <w:lang w:val="ky-KG"/>
              </w:rPr>
              <w:t>Акыркы эмгек акынын эсептик көлөмүнүн 3%ы өлчөмүндөгү сыйакы</w:t>
            </w:r>
            <w:r w:rsidRPr="00B83692">
              <w:rPr>
                <w:rFonts w:ascii="Times New Roman" w:hAnsi="Times New Roman"/>
                <w:color w:val="000000"/>
                <w:lang w:val="ky-KG"/>
              </w:rPr>
              <w:t xml:space="preserve"> </w:t>
            </w:r>
            <w:r w:rsidRPr="00B83692">
              <w:rPr>
                <w:rFonts w:ascii="Times New Roman" w:hAnsi="Times New Roman"/>
                <w:i/>
                <w:iCs/>
                <w:color w:val="000000"/>
                <w:lang w:val="ky-KG"/>
              </w:rPr>
              <w:t>55 жаш куракка жеткенге чейин</w:t>
            </w:r>
            <w:r w:rsidRPr="00B83692">
              <w:rPr>
                <w:rFonts w:ascii="Times New Roman" w:hAnsi="Times New Roman"/>
                <w:color w:val="000000"/>
                <w:lang w:val="ky-KG"/>
              </w:rPr>
              <w:t xml:space="preserve"> </w:t>
            </w:r>
            <w:r w:rsidRPr="00B83692">
              <w:rPr>
                <w:rFonts w:ascii="Times New Roman" w:hAnsi="Times New Roman"/>
                <w:i/>
                <w:iCs/>
                <w:color w:val="000000"/>
                <w:lang w:val="ky-KG"/>
              </w:rPr>
              <w:t>ар бир жылга бөлүштүрүлөт. Ушундан тартып, программага ылайык, мындан ары иштөө келечектеги сыйакынын олуттуу суммасынын пайда болушуна алып келбейт. Кызматкер көрсөтүлгөн куракка жеткенден кийин сыйакы андан кийинки кызмат кылган жылдарга бөлүштүрүлбөйт.</w:t>
            </w:r>
          </w:p>
        </w:tc>
      </w:tr>
    </w:tbl>
    <w:p w:rsidR="00BA3937" w:rsidRPr="00B83692" w:rsidRDefault="005623C4">
      <w:pPr>
        <w:pStyle w:val="IASBNormalnpara"/>
        <w:rPr>
          <w:lang w:val="ky-KG"/>
        </w:rPr>
      </w:pPr>
      <w:r w:rsidRPr="00B83692">
        <w:rPr>
          <w:lang w:val="ky-KG"/>
        </w:rPr>
        <w:tab/>
      </w:r>
    </w:p>
    <w:p w:rsidR="00BA3937" w:rsidRPr="00B83692" w:rsidRDefault="00C44876">
      <w:pPr>
        <w:pStyle w:val="IASBSectionTitle3Ind"/>
        <w:rPr>
          <w:rFonts w:ascii="Times New Roman" w:hAnsi="Times New Roman" w:cs="Times New Roman"/>
          <w:lang w:val="ru-RU"/>
        </w:rPr>
      </w:pPr>
      <w:r w:rsidRPr="00B83692">
        <w:rPr>
          <w:rFonts w:ascii="Times New Roman" w:hAnsi="Times New Roman" w:cs="Times New Roman"/>
          <w:bCs/>
          <w:color w:val="000000"/>
          <w:lang w:val="ky-KG"/>
        </w:rPr>
        <w:t>Актуардык божомолдор</w:t>
      </w:r>
    </w:p>
    <w:p w:rsidR="00BA3937" w:rsidRPr="00B83692" w:rsidRDefault="005623C4">
      <w:pPr>
        <w:pStyle w:val="IASBNormalnpara"/>
        <w:rPr>
          <w:lang w:val="ru-RU"/>
        </w:rPr>
      </w:pPr>
      <w:r w:rsidRPr="00B83692">
        <w:rPr>
          <w:b/>
          <w:lang w:val="ru-RU"/>
        </w:rPr>
        <w:t>75</w:t>
      </w:r>
      <w:r w:rsidRPr="00B83692">
        <w:rPr>
          <w:lang w:val="ru-RU"/>
        </w:rPr>
        <w:tab/>
      </w:r>
      <w:r w:rsidR="00C44876" w:rsidRPr="00B83692">
        <w:rPr>
          <w:b/>
          <w:bCs/>
          <w:color w:val="000000"/>
          <w:lang w:val="ky-KG"/>
        </w:rPr>
        <w:t>Актуардык божомолдор объективдүү жана бири-бирине каршы келе турбагандай болууга тийиш</w:t>
      </w:r>
      <w:r w:rsidRPr="00B83692">
        <w:rPr>
          <w:b/>
          <w:lang w:val="ru-RU"/>
        </w:rPr>
        <w:t>.</w:t>
      </w:r>
    </w:p>
    <w:p w:rsidR="00BA3937" w:rsidRPr="00B83692" w:rsidRDefault="005623C4">
      <w:pPr>
        <w:pStyle w:val="IASBNormalnpara"/>
        <w:rPr>
          <w:lang w:val="kk-KZ"/>
        </w:rPr>
      </w:pPr>
      <w:r w:rsidRPr="00B83692">
        <w:rPr>
          <w:lang w:val="ru-RU"/>
        </w:rPr>
        <w:t>76</w:t>
      </w:r>
      <w:r w:rsidRPr="00B83692">
        <w:rPr>
          <w:lang w:val="ru-RU"/>
        </w:rPr>
        <w:tab/>
      </w:r>
      <w:r w:rsidR="00C44876" w:rsidRPr="00B83692">
        <w:rPr>
          <w:color w:val="000000"/>
          <w:lang w:val="ky-KG"/>
        </w:rPr>
        <w:t>Актуардык божомолдор – бул эмгек ишмердүүлүгү аякташы боюнча сыйакыларды камсыз кылууга акыркы чыгымдарды аныктай турган ишканалардын параметрлеринин эң мыкты эсептик баалоосу. Актуардык божомолдор төмөндөгүлөрдү камтыйт:</w:t>
      </w:r>
    </w:p>
    <w:p w:rsidR="00BA3937" w:rsidRPr="0050395A" w:rsidRDefault="005623C4">
      <w:pPr>
        <w:pStyle w:val="IASBNormalnparaL1"/>
        <w:rPr>
          <w:lang w:val="ky-KG"/>
        </w:rPr>
      </w:pPr>
      <w:r w:rsidRPr="00B83692">
        <w:rPr>
          <w:lang w:val="ky-KG"/>
        </w:rPr>
        <w:t>(a)</w:t>
      </w:r>
      <w:r w:rsidRPr="00B83692">
        <w:rPr>
          <w:lang w:val="ky-KG"/>
        </w:rPr>
        <w:tab/>
      </w:r>
      <w:r w:rsidR="005B21A9" w:rsidRPr="00B83692">
        <w:rPr>
          <w:color w:val="000000"/>
          <w:lang w:val="ky-KG"/>
        </w:rPr>
        <w:t>сыйакыга укуктуу болгон азыркы учурда иштеп жаткан жана мурдагы кызматкерлердин (жана алардын багуусундагылар) келечектеги мүнөздөмөлөрүнө тиешелүү демографиялык божомолдор. Демографиялык божомолдор төмөндөгү аспектилерди карайт</w:t>
      </w:r>
      <w:r w:rsidRPr="0050395A">
        <w:rPr>
          <w:lang w:val="ky-KG"/>
        </w:rPr>
        <w:t>:</w:t>
      </w:r>
    </w:p>
    <w:p w:rsidR="00BA3937" w:rsidRPr="0050395A" w:rsidRDefault="005623C4">
      <w:pPr>
        <w:pStyle w:val="IASBNormalnparaL2"/>
        <w:rPr>
          <w:lang w:val="ky-KG"/>
        </w:rPr>
      </w:pPr>
      <w:r w:rsidRPr="0050395A">
        <w:rPr>
          <w:lang w:val="ky-KG"/>
        </w:rPr>
        <w:t>(i)</w:t>
      </w:r>
      <w:r w:rsidRPr="0050395A">
        <w:rPr>
          <w:lang w:val="ky-KG"/>
        </w:rPr>
        <w:tab/>
      </w:r>
      <w:r w:rsidR="00C44876" w:rsidRPr="00B83692">
        <w:rPr>
          <w:color w:val="000000"/>
          <w:lang w:val="ky-KG"/>
        </w:rPr>
        <w:t>өлүмгө учуроону (81 жана 82-пункттарды караңыз);</w:t>
      </w:r>
    </w:p>
    <w:p w:rsidR="00BA3937" w:rsidRPr="0050395A" w:rsidRDefault="005623C4">
      <w:pPr>
        <w:pStyle w:val="IASBNormalnparaL2"/>
        <w:rPr>
          <w:lang w:val="ky-KG"/>
        </w:rPr>
      </w:pPr>
      <w:r w:rsidRPr="0050395A">
        <w:rPr>
          <w:lang w:val="ky-KG"/>
        </w:rPr>
        <w:t>(ii)</w:t>
      </w:r>
      <w:r w:rsidRPr="0050395A">
        <w:rPr>
          <w:lang w:val="ky-KG"/>
        </w:rPr>
        <w:tab/>
      </w:r>
      <w:r w:rsidR="00C44876" w:rsidRPr="00B83692">
        <w:rPr>
          <w:color w:val="000000"/>
          <w:lang w:val="ky-KG"/>
        </w:rPr>
        <w:t>кадрлардын алмашуусунун, майыптыгынын жана пенсияга мөөнөтүнөн мурда чыгуунун деңгээлин;</w:t>
      </w:r>
    </w:p>
    <w:p w:rsidR="00BA3937" w:rsidRPr="0050395A" w:rsidRDefault="005623C4">
      <w:pPr>
        <w:pStyle w:val="IASBNormalnparaL2"/>
        <w:rPr>
          <w:lang w:val="ky-KG"/>
        </w:rPr>
      </w:pPr>
      <w:r w:rsidRPr="0050395A">
        <w:rPr>
          <w:lang w:val="ky-KG"/>
        </w:rPr>
        <w:t>(iii)</w:t>
      </w:r>
      <w:r w:rsidRPr="0050395A">
        <w:rPr>
          <w:lang w:val="ky-KG"/>
        </w:rPr>
        <w:tab/>
      </w:r>
      <w:r w:rsidR="00C44876" w:rsidRPr="00B83692">
        <w:rPr>
          <w:color w:val="000000"/>
          <w:lang w:val="ky-KG"/>
        </w:rPr>
        <w:t>сыйакыга укуктуу багуусунда адамдар бар программанын катышуучуларынын үлүшүн;</w:t>
      </w:r>
    </w:p>
    <w:p w:rsidR="00BA3937" w:rsidRPr="0050395A" w:rsidRDefault="005623C4">
      <w:pPr>
        <w:pStyle w:val="IASBNormalnparaL2"/>
        <w:rPr>
          <w:lang w:val="ky-KG"/>
        </w:rPr>
      </w:pPr>
      <w:r w:rsidRPr="0050395A">
        <w:rPr>
          <w:lang w:val="ky-KG"/>
        </w:rPr>
        <w:t>(iv)</w:t>
      </w:r>
      <w:r w:rsidRPr="0050395A">
        <w:rPr>
          <w:lang w:val="ky-KG"/>
        </w:rPr>
        <w:tab/>
      </w:r>
      <w:r w:rsidR="00C44876" w:rsidRPr="00B83692">
        <w:rPr>
          <w:color w:val="000000"/>
          <w:lang w:val="ky-KG"/>
        </w:rPr>
        <w:t>программанын шарттарында каралган төлөөнүн ар бир формасын тандап алчу программанын катышуучуларынын үлүшүн; жана</w:t>
      </w:r>
      <w:r w:rsidR="00C44876" w:rsidRPr="0050395A">
        <w:rPr>
          <w:lang w:val="ky-KG"/>
        </w:rPr>
        <w:t xml:space="preserve"> </w:t>
      </w:r>
    </w:p>
    <w:p w:rsidR="00BA3937" w:rsidRPr="00B83692" w:rsidRDefault="005623C4">
      <w:pPr>
        <w:pStyle w:val="IASBNormalnparaL2"/>
        <w:rPr>
          <w:lang w:val="ru-RU"/>
        </w:rPr>
      </w:pPr>
      <w:r w:rsidRPr="00B83692">
        <w:rPr>
          <w:lang w:val="ru-RU"/>
        </w:rPr>
        <w:t>(</w:t>
      </w:r>
      <w:r w:rsidRPr="00B83692">
        <w:t>v</w:t>
      </w:r>
      <w:r w:rsidRPr="00B83692">
        <w:rPr>
          <w:lang w:val="ru-RU"/>
        </w:rPr>
        <w:t>)</w:t>
      </w:r>
      <w:r w:rsidRPr="00B83692">
        <w:rPr>
          <w:lang w:val="ru-RU"/>
        </w:rPr>
        <w:tab/>
      </w:r>
      <w:r w:rsidR="00C44876" w:rsidRPr="00B83692">
        <w:rPr>
          <w:color w:val="000000"/>
          <w:lang w:val="ky-KG"/>
        </w:rPr>
        <w:t>медициналык камсыздоо программасы боюнча төлөмдөрдүн деңгээлин</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C44876" w:rsidRPr="00B83692">
        <w:rPr>
          <w:color w:val="000000"/>
          <w:lang w:val="ky-KG"/>
        </w:rPr>
        <w:t>төмөндөгү беренелерге тиешелүү финансылык божомолдор:</w:t>
      </w:r>
    </w:p>
    <w:p w:rsidR="00BA3937" w:rsidRPr="00B83692" w:rsidRDefault="005623C4">
      <w:pPr>
        <w:pStyle w:val="IASBNormalnparaL2"/>
        <w:rPr>
          <w:lang w:val="ru-RU"/>
        </w:rPr>
      </w:pPr>
      <w:r w:rsidRPr="00B83692">
        <w:rPr>
          <w:lang w:val="ru-RU"/>
        </w:rPr>
        <w:lastRenderedPageBreak/>
        <w:t>(</w:t>
      </w:r>
      <w:r w:rsidRPr="00B83692">
        <w:t>i</w:t>
      </w:r>
      <w:r w:rsidRPr="00B83692">
        <w:rPr>
          <w:lang w:val="ru-RU"/>
        </w:rPr>
        <w:t>)</w:t>
      </w:r>
      <w:r w:rsidRPr="00B83692">
        <w:rPr>
          <w:lang w:val="ru-RU"/>
        </w:rPr>
        <w:tab/>
      </w:r>
      <w:r w:rsidR="00C44876" w:rsidRPr="00B83692">
        <w:rPr>
          <w:color w:val="000000"/>
          <w:lang w:val="ru-RU"/>
        </w:rPr>
        <w:t>дисконттоо ставкасы (83–86-пункттарды караңыз);</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C44876" w:rsidRPr="00B83692">
        <w:rPr>
          <w:color w:val="000000"/>
          <w:lang w:val="ru-RU"/>
        </w:rPr>
        <w:t>кызматкерлер көтөрө турган сыйакыларды төлөп берүүгө кеткен кандай болбосун чыгымдарды кошпогондо, сыйакылардын өлчөмү жана келечектеги эмгек акынын өлчөмү (87–95-пункттарды караңыз);</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C44876" w:rsidRPr="00B83692">
        <w:rPr>
          <w:color w:val="000000"/>
          <w:lang w:val="ru-RU"/>
        </w:rPr>
        <w:t>медициналык тейлөөгө жөлөкпулга карата – медициналык камсыздоонун келечектеги наркы, анын ичинде талаптарды иштеп чыгууга кеткен чыгымдар (б.а. юридикалык кызмат көрсөтүүлөрдү жана талаптарды кароону ишке ашырган адамдардын кызмат көрсөтүүлөрү үчүн гонорарларды кошуп алганда, талаптарды иштеп чыгууга жана жөнгө салууга жумшалчу чыгымдар) (96–98-пункттарды караңыз); жана</w:t>
      </w:r>
    </w:p>
    <w:p w:rsidR="00BA3937" w:rsidRPr="00B83692" w:rsidRDefault="005623C4">
      <w:pPr>
        <w:pStyle w:val="IASBNormalnparaL2"/>
        <w:rPr>
          <w:lang w:val="ru-RU"/>
        </w:rPr>
      </w:pPr>
      <w:r w:rsidRPr="00B83692">
        <w:rPr>
          <w:lang w:val="ru-RU"/>
        </w:rPr>
        <w:t>(</w:t>
      </w:r>
      <w:r w:rsidRPr="00B83692">
        <w:t>iv</w:t>
      </w:r>
      <w:r w:rsidRPr="00B83692">
        <w:rPr>
          <w:lang w:val="ru-RU"/>
        </w:rPr>
        <w:t>)</w:t>
      </w:r>
      <w:r w:rsidRPr="00B83692">
        <w:rPr>
          <w:lang w:val="ru-RU"/>
        </w:rPr>
        <w:tab/>
      </w:r>
      <w:r w:rsidR="00C44876" w:rsidRPr="00B83692">
        <w:rPr>
          <w:color w:val="000000"/>
          <w:lang w:val="ru-RU"/>
        </w:rPr>
        <w:t>отчеттук күнгө чейинки төгүмдөрдүн кызмат көрсөтүүлөрүнө байланыштуу же бул кызмат көрсөтүүлөргө байланыштуу берилчү сыйакыларга карата программа боюнча төлөнчү салыктар</w:t>
      </w:r>
      <w:r w:rsidRPr="00B83692">
        <w:rPr>
          <w:lang w:val="ru-RU"/>
        </w:rPr>
        <w:t>.</w:t>
      </w:r>
    </w:p>
    <w:p w:rsidR="00BA3937" w:rsidRPr="00B83692" w:rsidRDefault="005623C4">
      <w:pPr>
        <w:pStyle w:val="IASBNormalnpara"/>
        <w:rPr>
          <w:lang w:val="ru-RU"/>
        </w:rPr>
      </w:pPr>
      <w:r w:rsidRPr="00B83692">
        <w:rPr>
          <w:lang w:val="ru-RU"/>
        </w:rPr>
        <w:t>77</w:t>
      </w:r>
      <w:r w:rsidRPr="00B83692">
        <w:rPr>
          <w:lang w:val="ru-RU"/>
        </w:rPr>
        <w:tab/>
      </w:r>
      <w:r w:rsidR="00C44876" w:rsidRPr="00B83692">
        <w:rPr>
          <w:color w:val="000000"/>
          <w:lang w:val="ru-RU"/>
        </w:rPr>
        <w:t>Актуардык божомолдор, эгерде алар жетиштүү түрдө этияттуулук менен, ошол эле учурда өзгөчө консервативдүү болбосо, объективдүү болуп саналат.</w:t>
      </w:r>
    </w:p>
    <w:p w:rsidR="00BA3937" w:rsidRPr="00B83692" w:rsidRDefault="005623C4">
      <w:pPr>
        <w:pStyle w:val="IASBNormalnpara"/>
        <w:rPr>
          <w:lang w:val="ru-RU"/>
        </w:rPr>
      </w:pPr>
      <w:r w:rsidRPr="00B83692">
        <w:rPr>
          <w:lang w:val="ru-RU"/>
        </w:rPr>
        <w:t>78</w:t>
      </w:r>
      <w:r w:rsidRPr="00B83692">
        <w:rPr>
          <w:lang w:val="ru-RU"/>
        </w:rPr>
        <w:tab/>
      </w:r>
      <w:r w:rsidR="00C44876" w:rsidRPr="00B83692">
        <w:rPr>
          <w:color w:val="000000"/>
          <w:lang w:val="ru-RU"/>
        </w:rPr>
        <w:t>Актуардык божомолдор, эгерде алар инфляция, эмгек акынын өсүшүнүн ыргагы менен дисконтоо ставкасы сыяктуу факторлордун ортосундагы экономикалык өз ара байланышты чагылдырса, бири-бирине каршы келе турбаган болуп саналат. Мисалы, инфляциянын конкреттүү деңгээлине көз каранды болгон (пайыздын ставкасына карата жана эмгек акыны, сыйакыларды жогорулатууга карата божомолдор сыяктуу) божомолдор кандай болбосун келечектеги мезгилге инфляциянын бирдей деңгээлин болжолдойт</w:t>
      </w:r>
      <w:r w:rsidRPr="00B83692">
        <w:rPr>
          <w:lang w:val="ru-RU"/>
        </w:rPr>
        <w:t>.</w:t>
      </w:r>
    </w:p>
    <w:p w:rsidR="00BA3937" w:rsidRPr="00B83692" w:rsidRDefault="005623C4">
      <w:pPr>
        <w:pStyle w:val="IASBNormalnpara"/>
        <w:rPr>
          <w:lang w:val="ru-RU"/>
        </w:rPr>
      </w:pPr>
      <w:r w:rsidRPr="00B83692">
        <w:rPr>
          <w:lang w:val="ru-RU"/>
        </w:rPr>
        <w:t>79</w:t>
      </w:r>
      <w:r w:rsidRPr="00B83692">
        <w:rPr>
          <w:lang w:val="ru-RU"/>
        </w:rPr>
        <w:tab/>
      </w:r>
      <w:r w:rsidR="00C44876" w:rsidRPr="00B83692">
        <w:rPr>
          <w:color w:val="000000"/>
          <w:lang w:val="ru-RU"/>
        </w:rPr>
        <w:t>Эгерде (инфляцияны эсепке алуу менен оңдоп-түзөлгөн) реалдуу туюндуруудагы баалоолор кыйла ишенимдүү болуп чыкпаса гана, мисалы, гиперинфляциянын шартында («</w:t>
      </w:r>
      <w:r w:rsidR="00C44876" w:rsidRPr="00B83692">
        <w:rPr>
          <w:i/>
          <w:color w:val="000000"/>
          <w:lang w:val="ru-RU"/>
        </w:rPr>
        <w:t>Гиперинфляциялык экономикадагы финансылык отчеттуулук</w:t>
      </w:r>
      <w:r w:rsidR="00C44876" w:rsidRPr="00B83692">
        <w:rPr>
          <w:color w:val="000000"/>
          <w:lang w:val="ru-RU"/>
        </w:rPr>
        <w:t>» ФОЭС (</w:t>
      </w:r>
      <w:r w:rsidR="00C44876" w:rsidRPr="00B83692">
        <w:rPr>
          <w:color w:val="000000"/>
        </w:rPr>
        <w:t>IAS</w:t>
      </w:r>
      <w:r w:rsidR="00C44876" w:rsidRPr="00B83692">
        <w:rPr>
          <w:color w:val="000000"/>
          <w:lang w:val="ru-RU"/>
        </w:rPr>
        <w:t>) 29ду караңыз) же эгерде сыйакы индексацияланган жана ошол эле валютада жана ошол эле шарттар менен индексацияланган облигациялардын жетиштүү түрдө өнүккөн рыногу бар болсо, ишкана дисконттоо ставкасын жана башка номиналдык туюндурууда финансылык божомолдорду аныктайт</w:t>
      </w:r>
      <w:r w:rsidRPr="00B83692">
        <w:rPr>
          <w:lang w:val="ru-RU"/>
        </w:rPr>
        <w:t>.</w:t>
      </w:r>
    </w:p>
    <w:p w:rsidR="00BA3937" w:rsidRPr="00B83692" w:rsidRDefault="005623C4">
      <w:pPr>
        <w:pStyle w:val="IASBNormalnpara"/>
        <w:rPr>
          <w:lang w:val="ru-RU"/>
        </w:rPr>
      </w:pPr>
      <w:r w:rsidRPr="00B83692">
        <w:rPr>
          <w:b/>
          <w:lang w:val="ru-RU"/>
        </w:rPr>
        <w:t>80</w:t>
      </w:r>
      <w:r w:rsidRPr="00B83692">
        <w:rPr>
          <w:lang w:val="ru-RU"/>
        </w:rPr>
        <w:tab/>
      </w:r>
      <w:r w:rsidR="00C44876" w:rsidRPr="00B83692">
        <w:rPr>
          <w:b/>
          <w:bCs/>
          <w:color w:val="000000"/>
          <w:lang w:val="ru-RU"/>
        </w:rPr>
        <w:t>Отчеттук мезгилдин аягына карата рыноктук болжолдун негизинде милдеттенмелер боюнча эсептешүү жүргүзүү тийиш болгон мезгилге карата финансылык божомолдор жасалат.</w:t>
      </w:r>
    </w:p>
    <w:p w:rsidR="00BA3937" w:rsidRPr="00B83692" w:rsidRDefault="000A5A75">
      <w:pPr>
        <w:pStyle w:val="IASBSectionTitle3Ind"/>
        <w:rPr>
          <w:rFonts w:ascii="Times New Roman" w:hAnsi="Times New Roman" w:cs="Times New Roman"/>
          <w:highlight w:val="yellow"/>
          <w:lang w:val="ru-RU"/>
        </w:rPr>
      </w:pPr>
      <w:r w:rsidRPr="00B83692">
        <w:rPr>
          <w:rFonts w:ascii="Times New Roman" w:hAnsi="Times New Roman" w:cs="Times New Roman"/>
          <w:bCs/>
          <w:color w:val="000000"/>
          <w:lang w:val="ru-RU"/>
        </w:rPr>
        <w:t>Актуардык божомолдор: өлүм</w:t>
      </w:r>
      <w:r w:rsidRPr="00B83692">
        <w:rPr>
          <w:rFonts w:ascii="Times New Roman" w:hAnsi="Times New Roman" w:cs="Times New Roman"/>
          <w:bCs/>
          <w:color w:val="000000"/>
          <w:lang w:val="ky-KG"/>
        </w:rPr>
        <w:t>гө учуроо</w:t>
      </w:r>
    </w:p>
    <w:p w:rsidR="00BA3937" w:rsidRPr="00B83692" w:rsidRDefault="005623C4">
      <w:pPr>
        <w:pStyle w:val="IASBNormalnpara"/>
        <w:rPr>
          <w:lang w:val="ru-RU"/>
        </w:rPr>
      </w:pPr>
      <w:r w:rsidRPr="00B83692">
        <w:rPr>
          <w:b/>
          <w:lang w:val="ru-RU"/>
        </w:rPr>
        <w:t>81</w:t>
      </w:r>
      <w:r w:rsidRPr="00B83692">
        <w:rPr>
          <w:lang w:val="ru-RU"/>
        </w:rPr>
        <w:tab/>
      </w:r>
      <w:r w:rsidR="000A5A75" w:rsidRPr="00B83692">
        <w:rPr>
          <w:b/>
          <w:bCs/>
          <w:color w:val="000000"/>
          <w:lang w:val="ru-RU"/>
        </w:rPr>
        <w:t>Ишкана кызматкерлер программанын катышуучуларынын жумуш менен камсыз болгон мезгилде дагы, эмгек ишмердүүлүгү аяктаганда дагы өлүмгө учуроонун деңгээлин өзүнүн эң мыкты баалоосунун негизинде өлүмгө учуроого карата өзүнүн божомолдорун кабыл алууга тийиш.</w:t>
      </w:r>
    </w:p>
    <w:p w:rsidR="00BA3937" w:rsidRPr="00B83692" w:rsidRDefault="005623C4">
      <w:pPr>
        <w:pStyle w:val="IASBNormalnpara"/>
        <w:rPr>
          <w:lang w:val="ru-RU"/>
        </w:rPr>
      </w:pPr>
      <w:r w:rsidRPr="00B83692">
        <w:rPr>
          <w:lang w:val="ru-RU"/>
        </w:rPr>
        <w:t>82</w:t>
      </w:r>
      <w:r w:rsidRPr="00B83692">
        <w:rPr>
          <w:lang w:val="ru-RU"/>
        </w:rPr>
        <w:tab/>
      </w:r>
      <w:r w:rsidR="000A5A75" w:rsidRPr="00B83692">
        <w:rPr>
          <w:color w:val="000000"/>
          <w:lang w:val="ru-RU"/>
        </w:rPr>
        <w:t>Сыйакыларды төлөмдөр боюнча биротоло чыгымдарды аныктоо үчүн ишкана өлүмгө учуроо деңгээлинин күтүлгөн өзгөрүүсүн эске алат, мисалы, өлүмгө учуроо деңгээлинин өзгөрүшүнө карата эсептик баалоосун эске алуу менен, өлүмгө учуроонун стандарттуу таблицасын модификациялайт.</w:t>
      </w:r>
    </w:p>
    <w:p w:rsidR="00BA3937" w:rsidRPr="00B83692" w:rsidRDefault="000A5A75">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Актуардык божомолдор: дисконттоо ставкасы</w:t>
      </w:r>
    </w:p>
    <w:p w:rsidR="00BA3937" w:rsidRPr="00B83692" w:rsidRDefault="005623C4">
      <w:pPr>
        <w:pStyle w:val="IASBNormalnpara"/>
        <w:rPr>
          <w:lang w:val="ru-RU"/>
        </w:rPr>
      </w:pPr>
      <w:r w:rsidRPr="00B83692">
        <w:rPr>
          <w:b/>
          <w:lang w:val="ru-RU"/>
        </w:rPr>
        <w:t>83</w:t>
      </w:r>
      <w:r w:rsidRPr="00B83692">
        <w:rPr>
          <w:lang w:val="ru-RU"/>
        </w:rPr>
        <w:tab/>
      </w:r>
      <w:r w:rsidR="000A5A75" w:rsidRPr="00B83692">
        <w:rPr>
          <w:b/>
          <w:bCs/>
          <w:color w:val="000000"/>
          <w:lang w:val="ru-RU"/>
        </w:rPr>
        <w:t>Эмгек ишмердүүлүгү аякташы боюнча сыйакылар программасы боюнча милдеттенмелерди дисконттоо үчүн пайдаланылган ставка (каржыланганы дагы, каржыланбаганы дагы) отчеттук мезгилдин аягындагы абалы боюнча жогорку сапаттуу корпоративдик облигациялардын рыноктук кирешелүүлүгүнүн негизинде аныкталат. Белгилүү валютада жогорку сапаттуу корпоративдик облигациялардын жетиштүү өнүккөн рыногу жок болгондо, бул валютада көрсөтүлгөн мамлекеттик облигациялардын рыноктук кирешелүүлүгү (отчеттук мезгилдин аягына карата) пайдаланылат. Валюта жана корпоративдик же мамлекеттик облигациялардын шарттары валютага жана эмгек ишмердүүлүгү аякташы боюнча сыйакылар программасы боюнча эсептешүү милдеттенмелерине ылайык келүүгө тийиш</w:t>
      </w:r>
      <w:r w:rsidRPr="00B83692">
        <w:rPr>
          <w:b/>
          <w:lang w:val="ru-RU"/>
        </w:rPr>
        <w:t>.</w:t>
      </w:r>
    </w:p>
    <w:p w:rsidR="00BA3937" w:rsidRPr="00B83692" w:rsidRDefault="005623C4">
      <w:pPr>
        <w:pStyle w:val="IASBNormalnpara"/>
        <w:rPr>
          <w:lang w:val="ru-RU"/>
        </w:rPr>
      </w:pPr>
      <w:r w:rsidRPr="00B83692">
        <w:rPr>
          <w:lang w:val="ru-RU"/>
        </w:rPr>
        <w:t>84</w:t>
      </w:r>
      <w:r w:rsidRPr="00B83692">
        <w:rPr>
          <w:lang w:val="ru-RU"/>
        </w:rPr>
        <w:tab/>
      </w:r>
      <w:r w:rsidR="000A5A75" w:rsidRPr="00B83692">
        <w:rPr>
          <w:color w:val="000000"/>
          <w:lang w:val="ru-RU"/>
        </w:rPr>
        <w:t>Дисконттоо ставкасы олуттуу таасир эткен актуардык божомолдордун бири болуп саналат. Дисконттоо ставкасы актуардык же инвестициялык тобокелди эмес, акчалардын убакыт ичиндеги наркын чагылдырат. Андан тышкары, дисконттоо ставкасы ушул ишкананын кредиторлоруна туш келген ишканага мүнөздүү кредиттик тобокелди жана чыныгы жыйынтыктар актуардык божомолдордон айырмаланышы мүмкүн болгон тобокелди чагылдырбайт</w:t>
      </w:r>
      <w:r w:rsidRPr="00B83692">
        <w:rPr>
          <w:lang w:val="ru-RU"/>
        </w:rPr>
        <w:t>.</w:t>
      </w:r>
    </w:p>
    <w:p w:rsidR="00BA3937" w:rsidRPr="00B83692" w:rsidRDefault="005623C4">
      <w:pPr>
        <w:pStyle w:val="IASBNormalnpara"/>
        <w:rPr>
          <w:lang w:val="ru-RU"/>
        </w:rPr>
      </w:pPr>
      <w:r w:rsidRPr="00B83692">
        <w:rPr>
          <w:lang w:val="ru-RU"/>
        </w:rPr>
        <w:lastRenderedPageBreak/>
        <w:t>85</w:t>
      </w:r>
      <w:r w:rsidRPr="00B83692">
        <w:rPr>
          <w:lang w:val="ru-RU"/>
        </w:rPr>
        <w:tab/>
      </w:r>
      <w:r w:rsidR="000A5A75" w:rsidRPr="00B83692">
        <w:rPr>
          <w:color w:val="000000"/>
          <w:lang w:val="ru-RU"/>
        </w:rPr>
        <w:t>Дисконттоо ставкасы сыйакыларды төлөп берүүнүн убакыт боюнча эсептик бөлүштүрүүсүн чагылдырат. Иш жүзүндө ишкана буга сыйакыларды төлөп берүүнү убакыт боюнча, алардын өлчөмүн жана төлөнүп берилүүгө тийиш болгон валютасын эсептик бөлүштүрүүнү чагылдырган бирдиктүү орточо алынган дисконттоо ставкасы аркылуу жетишет.</w:t>
      </w:r>
    </w:p>
    <w:p w:rsidR="00BA3937" w:rsidRPr="00B83692" w:rsidRDefault="005623C4">
      <w:pPr>
        <w:pStyle w:val="IASBNormalnpara"/>
        <w:rPr>
          <w:lang w:val="ru-RU"/>
        </w:rPr>
      </w:pPr>
      <w:r w:rsidRPr="00B83692">
        <w:rPr>
          <w:lang w:val="ru-RU"/>
        </w:rPr>
        <w:t>86</w:t>
      </w:r>
      <w:r w:rsidRPr="00B83692">
        <w:rPr>
          <w:lang w:val="ru-RU"/>
        </w:rPr>
        <w:tab/>
      </w:r>
      <w:r w:rsidR="000A5A75" w:rsidRPr="00B83692">
        <w:rPr>
          <w:color w:val="000000"/>
          <w:lang w:val="ru-RU"/>
        </w:rPr>
        <w:t>Айрым учурларда бардык сыйакыларды төлөп берүүнүн эсептешүү мөөнөтүнө ылайык келген төлөө мөөнөтү кыйла узак болгон облигациялардын жетиштүү өнүккөн рыногу жок болушу мүмкүн. Мындай учурларда ишкана тиешелүү кыска мөөнөттүү төлөмдөрдү дисконттоо үчүн учурдагы рыноктук ставкаларды пайдаланат жана узак мөөнөттүү милдеттенмелер үчүн дисконттоо ставкасын учурдагы рыноктук ставкаларды кирешелүүлүк деңгээлинин төлөө мөөнөттөрүнө жараша белгиленген графиги боюнча учурдагы рыноктук ставкаларды эсктраполяциялоо жолу менен эсептейт. Белгиленген төлөмдөр менен пенсиялык программанын милдеттенмелеринин жалпы келтирилген наркы төлөп берүү колдогу корпоративдик же мамлекеттик облигацияларды биротоло төлөө мөөнөтүнүн чегинен чыккан сыйакылардын бөлүгүнө карата пайдаланылган дисконттоо ставкасына өзгөчө сезгич болоору күмөн.</w:t>
      </w:r>
    </w:p>
    <w:p w:rsidR="00BA3937" w:rsidRPr="00B83692" w:rsidRDefault="000A5A75">
      <w:pPr>
        <w:pStyle w:val="IASBSectionTitle3Ind"/>
        <w:rPr>
          <w:rFonts w:ascii="Times New Roman" w:hAnsi="Times New Roman" w:cs="Times New Roman"/>
          <w:lang w:val="ru-RU"/>
        </w:rPr>
      </w:pPr>
      <w:r w:rsidRPr="00B83692">
        <w:rPr>
          <w:rFonts w:ascii="Times New Roman" w:hAnsi="Times New Roman" w:cs="Times New Roman"/>
          <w:bCs/>
          <w:color w:val="000000"/>
          <w:lang w:val="ky-KG"/>
        </w:rPr>
        <w:t>Актуардык божомолдор: эмгек акы, сыйакылар жана медициналык камсыздоого чыгымдар </w:t>
      </w:r>
    </w:p>
    <w:p w:rsidR="00BA3937" w:rsidRPr="00B83692" w:rsidRDefault="005623C4">
      <w:pPr>
        <w:pStyle w:val="IASBNormalnpara"/>
        <w:rPr>
          <w:lang w:val="ru-RU"/>
        </w:rPr>
      </w:pPr>
      <w:r w:rsidRPr="00B83692">
        <w:rPr>
          <w:b/>
          <w:lang w:val="ru-RU"/>
        </w:rPr>
        <w:t>87</w:t>
      </w:r>
      <w:r w:rsidRPr="00B83692">
        <w:rPr>
          <w:lang w:val="ru-RU"/>
        </w:rPr>
        <w:tab/>
      </w:r>
      <w:r w:rsidR="000A5A75" w:rsidRPr="00B83692">
        <w:rPr>
          <w:b/>
          <w:bCs/>
          <w:color w:val="000000"/>
          <w:lang w:val="ky-KG"/>
        </w:rPr>
        <w:t>Ишкана</w:t>
      </w:r>
      <w:r w:rsidR="000A5A75" w:rsidRPr="00B83692">
        <w:rPr>
          <w:b/>
          <w:color w:val="000000"/>
          <w:lang w:val="ky-KG"/>
        </w:rPr>
        <w:t xml:space="preserve"> </w:t>
      </w:r>
      <w:r w:rsidR="000A5A75" w:rsidRPr="00B83692">
        <w:rPr>
          <w:b/>
          <w:bCs/>
          <w:color w:val="000000"/>
          <w:lang w:val="ky-KG"/>
        </w:rPr>
        <w:t>белгиленген төлөмдөр менен пенсиялык программа боюнча өз милдеттенмелерин төмөндөгүлөрдү чагылдыргандардын негизинде баалоого тийиш</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0A5A75" w:rsidRPr="00B83692">
        <w:rPr>
          <w:b/>
          <w:bCs/>
          <w:color w:val="000000"/>
          <w:lang w:val="ky-KG"/>
        </w:rPr>
        <w:t>программанын шарттары менен отчеттук мезгилдин аягына каралган сыйакылар (же бул шарттардын алкагынан чыккан, ушул шарттардан тышкаркы кандай болбосун конструктивдүү милдеттенмелердин натыйжасы болуп саналган);</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0A5A75" w:rsidRPr="00B83692">
        <w:rPr>
          <w:b/>
          <w:bCs/>
          <w:color w:val="000000"/>
          <w:lang w:val="ru-RU"/>
        </w:rPr>
        <w:t>төлөнүп берилүүгө тийиш сыйакыларга таасир тийгизүүчү эмгек акыларды келечекте жогорулатууну кандай болбосун баалоосу;</w:t>
      </w:r>
    </w:p>
    <w:p w:rsidR="00BA3937" w:rsidRPr="00B83692" w:rsidRDefault="005623C4">
      <w:pPr>
        <w:pStyle w:val="IASBNormalnparaL1"/>
        <w:rPr>
          <w:lang w:val="ru-RU"/>
        </w:rPr>
      </w:pPr>
      <w:r w:rsidRPr="00B83692">
        <w:rPr>
          <w:b/>
          <w:lang w:val="ru-RU"/>
        </w:rPr>
        <w:t>(</w:t>
      </w:r>
      <w:r w:rsidRPr="00B83692">
        <w:rPr>
          <w:b/>
        </w:rPr>
        <w:t>c</w:t>
      </w:r>
      <w:r w:rsidRPr="00B83692">
        <w:rPr>
          <w:b/>
          <w:lang w:val="ru-RU"/>
        </w:rPr>
        <w:t>)</w:t>
      </w:r>
      <w:r w:rsidRPr="00B83692">
        <w:rPr>
          <w:lang w:val="ru-RU"/>
        </w:rPr>
        <w:tab/>
      </w:r>
      <w:r w:rsidR="000A5A75" w:rsidRPr="00B83692">
        <w:rPr>
          <w:b/>
          <w:bCs/>
          <w:color w:val="000000"/>
          <w:lang w:val="ru-RU"/>
        </w:rPr>
        <w:t>келечектеги сыйакыларды төлөп берүүгө каралган чыгымдардагы иш берүүчүнүн үлүшүнө кандай болбосун чектөөлөрдүн таасири</w:t>
      </w:r>
      <w:r w:rsidRPr="00B83692">
        <w:rPr>
          <w:b/>
          <w:lang w:val="ru-RU"/>
        </w:rPr>
        <w:t>;</w:t>
      </w:r>
    </w:p>
    <w:p w:rsidR="00BA3937" w:rsidRPr="00B83692" w:rsidRDefault="005623C4">
      <w:pPr>
        <w:pStyle w:val="IASBNormalnparaL1"/>
        <w:rPr>
          <w:b/>
          <w:lang w:val="ru-RU"/>
        </w:rPr>
      </w:pPr>
      <w:r w:rsidRPr="00B83692">
        <w:rPr>
          <w:b/>
          <w:lang w:val="ru-RU"/>
        </w:rPr>
        <w:t>(</w:t>
      </w:r>
      <w:r w:rsidRPr="00B83692">
        <w:rPr>
          <w:b/>
        </w:rPr>
        <w:t>d</w:t>
      </w:r>
      <w:r w:rsidRPr="00B83692">
        <w:rPr>
          <w:b/>
          <w:lang w:val="ru-RU"/>
        </w:rPr>
        <w:t>)</w:t>
      </w:r>
      <w:r w:rsidRPr="00B83692">
        <w:rPr>
          <w:b/>
          <w:lang w:val="ru-RU"/>
        </w:rPr>
        <w:tab/>
      </w:r>
      <w:r w:rsidR="000A5A75" w:rsidRPr="00B83692">
        <w:rPr>
          <w:b/>
          <w:bCs/>
          <w:color w:val="000000"/>
          <w:lang w:val="ru-RU"/>
        </w:rPr>
        <w:t>ишкананын бул сыйакыларды төлөп берүүгө акыркы чыгымдарын кыскарткан кызматкерлер же үчүнчү жактын адамдары тарабынан жасалган төгүмдөр; жана</w:t>
      </w:r>
    </w:p>
    <w:p w:rsidR="00BA3937" w:rsidRPr="00B83692" w:rsidRDefault="005623C4">
      <w:pPr>
        <w:pStyle w:val="IASBNormalnparaL1"/>
        <w:rPr>
          <w:lang w:val="ru-RU"/>
        </w:rPr>
      </w:pPr>
      <w:r w:rsidRPr="00B83692">
        <w:rPr>
          <w:b/>
          <w:lang w:val="ru-RU"/>
        </w:rPr>
        <w:t>(</w:t>
      </w:r>
      <w:r w:rsidRPr="00B83692">
        <w:rPr>
          <w:b/>
        </w:rPr>
        <w:t>e</w:t>
      </w:r>
      <w:r w:rsidRPr="00B83692">
        <w:rPr>
          <w:b/>
          <w:lang w:val="ru-RU"/>
        </w:rPr>
        <w:t>)</w:t>
      </w:r>
      <w:r w:rsidRPr="00B83692">
        <w:rPr>
          <w:lang w:val="ru-RU"/>
        </w:rPr>
        <w:tab/>
      </w:r>
      <w:r w:rsidR="000A5A75" w:rsidRPr="00B83692">
        <w:rPr>
          <w:b/>
          <w:bCs/>
          <w:color w:val="000000"/>
          <w:lang w:val="ru-RU"/>
        </w:rPr>
        <w:t>белгиленген төлөмдөрү менен пенсиялык программа боюнча сыйакыларга таасир тийгизген кандай болбосун мамлекеттик пенсиялардын көлөмүнүн келечектеги өзгөрүшүн баалоо, төмөндөгү учурларда гана, эгерде</w:t>
      </w:r>
      <w:r w:rsidRPr="00B83692">
        <w:rPr>
          <w:b/>
          <w:lang w:val="ru-RU"/>
        </w:rPr>
        <w:t>:</w:t>
      </w:r>
    </w:p>
    <w:p w:rsidR="00BA3937" w:rsidRPr="00B83692" w:rsidRDefault="005623C4">
      <w:pPr>
        <w:pStyle w:val="IASBNormalnparaL2"/>
        <w:rPr>
          <w:lang w:val="ru-RU"/>
        </w:rPr>
      </w:pPr>
      <w:r w:rsidRPr="00B83692">
        <w:rPr>
          <w:b/>
          <w:lang w:val="ru-RU"/>
        </w:rPr>
        <w:t>(</w:t>
      </w:r>
      <w:r w:rsidRPr="00B83692">
        <w:rPr>
          <w:b/>
        </w:rPr>
        <w:t>i</w:t>
      </w:r>
      <w:r w:rsidRPr="00B83692">
        <w:rPr>
          <w:b/>
          <w:lang w:val="ru-RU"/>
        </w:rPr>
        <w:t>)</w:t>
      </w:r>
      <w:r w:rsidRPr="00B83692">
        <w:rPr>
          <w:lang w:val="ru-RU"/>
        </w:rPr>
        <w:tab/>
      </w:r>
      <w:r w:rsidR="000A5A75" w:rsidRPr="00B83692">
        <w:rPr>
          <w:b/>
          <w:bCs/>
          <w:color w:val="000000"/>
          <w:lang w:val="ru-RU"/>
        </w:rPr>
        <w:t>бул өзгөртүүлөр отчеттук мезгил аяктаганга чейин киргизилсе; же</w:t>
      </w:r>
    </w:p>
    <w:p w:rsidR="00BA3937" w:rsidRPr="00B83692" w:rsidRDefault="005623C4">
      <w:pPr>
        <w:pStyle w:val="IASBNormalnparaL2"/>
        <w:rPr>
          <w:b/>
          <w:lang w:val="ru-RU"/>
        </w:rPr>
      </w:pPr>
      <w:r w:rsidRPr="00B83692">
        <w:rPr>
          <w:b/>
          <w:lang w:val="ru-RU"/>
        </w:rPr>
        <w:t>(</w:t>
      </w:r>
      <w:r w:rsidRPr="00B83692">
        <w:rPr>
          <w:b/>
        </w:rPr>
        <w:t>ii</w:t>
      </w:r>
      <w:r w:rsidRPr="00B83692">
        <w:rPr>
          <w:b/>
          <w:lang w:val="ru-RU"/>
        </w:rPr>
        <w:t>)</w:t>
      </w:r>
      <w:r w:rsidRPr="00B83692">
        <w:rPr>
          <w:b/>
          <w:lang w:val="ru-RU"/>
        </w:rPr>
        <w:tab/>
      </w:r>
      <w:r w:rsidR="000A5A75" w:rsidRPr="00B83692">
        <w:rPr>
          <w:b/>
          <w:bCs/>
          <w:color w:val="000000"/>
          <w:lang w:val="ru-RU"/>
        </w:rPr>
        <w:t>өткөн тажрыйба же башка ишенимдүү далил бул мамлекеттик пенсиялар кандайдыр бир болжолдонгон багытта, мисалы, баалардын жалпы деңгээлинин келечектеги өзгөрүүлөрүнө же эмгек акынын жалпы деңгээлине ылайык өзгөрөөрүн көрсөтүп турат</w:t>
      </w:r>
      <w:r w:rsidRPr="00B83692">
        <w:rPr>
          <w:b/>
          <w:lang w:val="ru-RU"/>
        </w:rPr>
        <w:t>.</w:t>
      </w:r>
    </w:p>
    <w:p w:rsidR="00BA3937" w:rsidRPr="0050395A" w:rsidRDefault="005623C4">
      <w:pPr>
        <w:pStyle w:val="IASBNormalnpara"/>
        <w:rPr>
          <w:lang w:val="ru-RU"/>
        </w:rPr>
      </w:pPr>
      <w:r w:rsidRPr="00B83692">
        <w:rPr>
          <w:lang w:val="ru-RU"/>
        </w:rPr>
        <w:t>88</w:t>
      </w:r>
      <w:r w:rsidRPr="00B83692">
        <w:rPr>
          <w:lang w:val="ru-RU"/>
        </w:rPr>
        <w:tab/>
      </w:r>
      <w:r w:rsidR="000A5A75" w:rsidRPr="00B83692">
        <w:rPr>
          <w:color w:val="000000"/>
          <w:lang w:val="ru-RU"/>
        </w:rPr>
        <w:t xml:space="preserve">Актуардык божомолдор отчеттук мезгилдин аягына карата программанын формалдаштырылган шарттары менен каралган (же бул шарттардын алкагынан чыккан </w:t>
      </w:r>
      <w:r w:rsidR="000A5A75" w:rsidRPr="00B83692">
        <w:rPr>
          <w:color w:val="000000"/>
          <w:lang w:val="kk-KZ"/>
        </w:rPr>
        <w:t xml:space="preserve">конструктивдүү </w:t>
      </w:r>
      <w:r w:rsidR="000A5A75" w:rsidRPr="00B83692">
        <w:rPr>
          <w:color w:val="000000"/>
          <w:lang w:val="ru-RU"/>
        </w:rPr>
        <w:t>милдеттенмелердин) келечектеги төлөмдөрдүн өзгөрүүлөрүн чагылдырып турат. Бул</w:t>
      </w:r>
      <w:r w:rsidR="000A5A75" w:rsidRPr="0050395A">
        <w:rPr>
          <w:color w:val="000000"/>
          <w:lang w:val="ru-RU"/>
        </w:rPr>
        <w:t xml:space="preserve"> </w:t>
      </w:r>
      <w:r w:rsidR="000A5A75" w:rsidRPr="00B83692">
        <w:rPr>
          <w:color w:val="000000"/>
          <w:lang w:val="ru-RU"/>
        </w:rPr>
        <w:t>мисалы</w:t>
      </w:r>
      <w:r w:rsidR="000A5A75" w:rsidRPr="0050395A">
        <w:rPr>
          <w:color w:val="000000"/>
          <w:lang w:val="ru-RU"/>
        </w:rPr>
        <w:t xml:space="preserve">, </w:t>
      </w:r>
      <w:r w:rsidR="000A5A75" w:rsidRPr="00B83692">
        <w:rPr>
          <w:color w:val="000000"/>
          <w:lang w:val="ru-RU"/>
        </w:rPr>
        <w:t>төмөндөгү</w:t>
      </w:r>
      <w:r w:rsidR="000A5A75" w:rsidRPr="0050395A">
        <w:rPr>
          <w:color w:val="000000"/>
          <w:lang w:val="ru-RU"/>
        </w:rPr>
        <w:t xml:space="preserve"> </w:t>
      </w:r>
      <w:r w:rsidR="000A5A75" w:rsidRPr="00B83692">
        <w:rPr>
          <w:color w:val="000000"/>
          <w:lang w:val="ru-RU"/>
        </w:rPr>
        <w:t>учурларда</w:t>
      </w:r>
      <w:r w:rsidR="000A5A75" w:rsidRPr="0050395A">
        <w:rPr>
          <w:color w:val="000000"/>
          <w:lang w:val="ru-RU"/>
        </w:rPr>
        <w:t xml:space="preserve"> </w:t>
      </w:r>
      <w:r w:rsidR="000A5A75" w:rsidRPr="00B83692">
        <w:rPr>
          <w:color w:val="000000"/>
          <w:lang w:val="ru-RU"/>
        </w:rPr>
        <w:t>ишке</w:t>
      </w:r>
      <w:r w:rsidR="000A5A75" w:rsidRPr="0050395A">
        <w:rPr>
          <w:color w:val="000000"/>
          <w:lang w:val="ru-RU"/>
        </w:rPr>
        <w:t xml:space="preserve"> </w:t>
      </w:r>
      <w:r w:rsidR="000A5A75" w:rsidRPr="00B83692">
        <w:rPr>
          <w:color w:val="000000"/>
          <w:lang w:val="ru-RU"/>
        </w:rPr>
        <w:t>ашат</w:t>
      </w:r>
      <w:r w:rsidR="000A5A75" w:rsidRPr="0050395A">
        <w:rPr>
          <w:color w:val="000000"/>
          <w:lang w:val="ru-RU"/>
        </w:rPr>
        <w:t>:</w:t>
      </w:r>
    </w:p>
    <w:p w:rsidR="00BA3937" w:rsidRPr="0050395A" w:rsidRDefault="005623C4">
      <w:pPr>
        <w:pStyle w:val="IASBNormalnparaL1"/>
        <w:rPr>
          <w:lang w:val="ru-RU"/>
        </w:rPr>
      </w:pPr>
      <w:r w:rsidRPr="0050395A">
        <w:rPr>
          <w:lang w:val="ru-RU"/>
        </w:rPr>
        <w:t>(</w:t>
      </w:r>
      <w:r w:rsidRPr="00B83692">
        <w:t>a</w:t>
      </w:r>
      <w:r w:rsidRPr="0050395A">
        <w:rPr>
          <w:lang w:val="ru-RU"/>
        </w:rPr>
        <w:t>)</w:t>
      </w:r>
      <w:r w:rsidRPr="0050395A">
        <w:rPr>
          <w:lang w:val="ru-RU"/>
        </w:rPr>
        <w:tab/>
      </w:r>
      <w:r w:rsidR="004B505E" w:rsidRPr="00B83692">
        <w:rPr>
          <w:color w:val="000000"/>
          <w:lang w:val="ru-RU"/>
        </w:rPr>
        <w:t>ишкананын</w:t>
      </w:r>
      <w:r w:rsidR="004B505E" w:rsidRPr="0050395A">
        <w:rPr>
          <w:color w:val="000000"/>
          <w:lang w:val="ru-RU"/>
        </w:rPr>
        <w:t xml:space="preserve"> </w:t>
      </w:r>
      <w:r w:rsidR="004B505E" w:rsidRPr="00B83692">
        <w:rPr>
          <w:color w:val="000000"/>
          <w:lang w:val="ru-RU"/>
        </w:rPr>
        <w:t>сыйакыларды</w:t>
      </w:r>
      <w:r w:rsidR="004B505E" w:rsidRPr="0050395A">
        <w:rPr>
          <w:color w:val="000000"/>
          <w:lang w:val="ru-RU"/>
        </w:rPr>
        <w:t xml:space="preserve"> </w:t>
      </w:r>
      <w:r w:rsidR="004B505E" w:rsidRPr="00B83692">
        <w:rPr>
          <w:color w:val="000000"/>
          <w:lang w:val="ru-RU"/>
        </w:rPr>
        <w:t>жогорулатуунун</w:t>
      </w:r>
      <w:r w:rsidR="004B505E" w:rsidRPr="0050395A">
        <w:rPr>
          <w:color w:val="000000"/>
          <w:lang w:val="ru-RU"/>
        </w:rPr>
        <w:t xml:space="preserve"> </w:t>
      </w:r>
      <w:r w:rsidR="004B505E" w:rsidRPr="00B83692">
        <w:rPr>
          <w:color w:val="000000"/>
          <w:lang w:val="ru-RU"/>
        </w:rPr>
        <w:t>буга</w:t>
      </w:r>
      <w:r w:rsidR="004B505E" w:rsidRPr="0050395A">
        <w:rPr>
          <w:color w:val="000000"/>
          <w:lang w:val="ru-RU"/>
        </w:rPr>
        <w:t xml:space="preserve"> </w:t>
      </w:r>
      <w:r w:rsidR="004B505E" w:rsidRPr="00B83692">
        <w:rPr>
          <w:color w:val="000000"/>
          <w:lang w:val="ru-RU"/>
        </w:rPr>
        <w:t>чейинки</w:t>
      </w:r>
      <w:r w:rsidR="004B505E" w:rsidRPr="0050395A">
        <w:rPr>
          <w:color w:val="000000"/>
          <w:lang w:val="ru-RU"/>
        </w:rPr>
        <w:t xml:space="preserve"> </w:t>
      </w:r>
      <w:r w:rsidR="004B505E" w:rsidRPr="00B83692">
        <w:rPr>
          <w:color w:val="000000"/>
          <w:lang w:val="ru-RU"/>
        </w:rPr>
        <w:t>тажрыйбасы</w:t>
      </w:r>
      <w:r w:rsidR="004B505E" w:rsidRPr="0050395A">
        <w:rPr>
          <w:color w:val="000000"/>
          <w:lang w:val="ru-RU"/>
        </w:rPr>
        <w:t xml:space="preserve"> </w:t>
      </w:r>
      <w:r w:rsidR="004B505E" w:rsidRPr="00B83692">
        <w:rPr>
          <w:color w:val="000000"/>
          <w:lang w:val="ru-RU"/>
        </w:rPr>
        <w:t>бар</w:t>
      </w:r>
      <w:r w:rsidR="004B505E" w:rsidRPr="0050395A">
        <w:rPr>
          <w:color w:val="000000"/>
          <w:lang w:val="ru-RU"/>
        </w:rPr>
        <w:t xml:space="preserve">, </w:t>
      </w:r>
      <w:r w:rsidR="004B505E" w:rsidRPr="00B83692">
        <w:rPr>
          <w:color w:val="000000"/>
          <w:lang w:val="ru-RU"/>
        </w:rPr>
        <w:t>мисалы</w:t>
      </w:r>
      <w:r w:rsidR="004B505E" w:rsidRPr="0050395A">
        <w:rPr>
          <w:color w:val="000000"/>
          <w:lang w:val="ru-RU"/>
        </w:rPr>
        <w:t xml:space="preserve">, </w:t>
      </w:r>
      <w:r w:rsidR="004B505E" w:rsidRPr="00B83692">
        <w:rPr>
          <w:color w:val="000000"/>
          <w:lang w:val="ru-RU"/>
        </w:rPr>
        <w:t>инфляциянын</w:t>
      </w:r>
      <w:r w:rsidR="004B505E" w:rsidRPr="0050395A">
        <w:rPr>
          <w:color w:val="000000"/>
          <w:lang w:val="ru-RU"/>
        </w:rPr>
        <w:t xml:space="preserve"> </w:t>
      </w:r>
      <w:r w:rsidR="004B505E" w:rsidRPr="00B83692">
        <w:rPr>
          <w:color w:val="000000"/>
          <w:lang w:val="ru-RU"/>
        </w:rPr>
        <w:t>таасирин</w:t>
      </w:r>
      <w:r w:rsidR="004B505E" w:rsidRPr="0050395A">
        <w:rPr>
          <w:color w:val="000000"/>
          <w:lang w:val="ru-RU"/>
        </w:rPr>
        <w:t xml:space="preserve"> </w:t>
      </w:r>
      <w:r w:rsidR="004B505E" w:rsidRPr="00B83692">
        <w:rPr>
          <w:color w:val="000000"/>
          <w:lang w:val="ru-RU"/>
        </w:rPr>
        <w:t>компенсациялоо</w:t>
      </w:r>
      <w:r w:rsidR="004B505E" w:rsidRPr="0050395A">
        <w:rPr>
          <w:color w:val="000000"/>
          <w:lang w:val="ru-RU"/>
        </w:rPr>
        <w:t xml:space="preserve"> </w:t>
      </w:r>
      <w:r w:rsidR="004B505E" w:rsidRPr="00B83692">
        <w:rPr>
          <w:color w:val="000000"/>
          <w:lang w:val="ru-RU"/>
        </w:rPr>
        <w:t>үчүн</w:t>
      </w:r>
      <w:r w:rsidR="004B505E" w:rsidRPr="0050395A">
        <w:rPr>
          <w:color w:val="000000"/>
          <w:lang w:val="ru-RU"/>
        </w:rPr>
        <w:t xml:space="preserve">, </w:t>
      </w:r>
      <w:r w:rsidR="004B505E" w:rsidRPr="00B83692">
        <w:rPr>
          <w:color w:val="000000"/>
          <w:lang w:val="ru-RU"/>
        </w:rPr>
        <w:t>бул</w:t>
      </w:r>
      <w:r w:rsidR="004B505E" w:rsidRPr="0050395A">
        <w:rPr>
          <w:color w:val="000000"/>
          <w:lang w:val="ru-RU"/>
        </w:rPr>
        <w:t xml:space="preserve"> </w:t>
      </w:r>
      <w:r w:rsidR="004B505E" w:rsidRPr="00B83692">
        <w:rPr>
          <w:color w:val="000000"/>
          <w:lang w:val="ru-RU"/>
        </w:rPr>
        <w:t>практика</w:t>
      </w:r>
      <w:r w:rsidR="004B505E" w:rsidRPr="0050395A">
        <w:rPr>
          <w:color w:val="000000"/>
          <w:lang w:val="ru-RU"/>
        </w:rPr>
        <w:t xml:space="preserve"> </w:t>
      </w:r>
      <w:r w:rsidR="004B505E" w:rsidRPr="00B83692">
        <w:rPr>
          <w:color w:val="000000"/>
          <w:lang w:val="ru-RU"/>
        </w:rPr>
        <w:t>келечекте</w:t>
      </w:r>
      <w:r w:rsidR="004B505E" w:rsidRPr="0050395A">
        <w:rPr>
          <w:color w:val="000000"/>
          <w:lang w:val="ru-RU"/>
        </w:rPr>
        <w:t xml:space="preserve"> </w:t>
      </w:r>
      <w:r w:rsidR="004B505E" w:rsidRPr="00B83692">
        <w:rPr>
          <w:color w:val="000000"/>
          <w:lang w:val="ru-RU"/>
        </w:rPr>
        <w:t>өзгөрөт</w:t>
      </w:r>
      <w:r w:rsidR="004B505E" w:rsidRPr="0050395A">
        <w:rPr>
          <w:color w:val="000000"/>
          <w:lang w:val="ru-RU"/>
        </w:rPr>
        <w:t xml:space="preserve"> </w:t>
      </w:r>
      <w:r w:rsidR="004B505E" w:rsidRPr="00B83692">
        <w:rPr>
          <w:color w:val="000000"/>
          <w:lang w:val="ru-RU"/>
        </w:rPr>
        <w:t>деген</w:t>
      </w:r>
      <w:r w:rsidR="004B505E" w:rsidRPr="0050395A">
        <w:rPr>
          <w:color w:val="000000"/>
          <w:lang w:val="ru-RU"/>
        </w:rPr>
        <w:t xml:space="preserve"> </w:t>
      </w:r>
      <w:r w:rsidR="004B505E" w:rsidRPr="00B83692">
        <w:rPr>
          <w:color w:val="000000"/>
          <w:lang w:val="ru-RU"/>
        </w:rPr>
        <w:t>эч</w:t>
      </w:r>
      <w:r w:rsidR="004B505E" w:rsidRPr="0050395A">
        <w:rPr>
          <w:color w:val="000000"/>
          <w:lang w:val="ru-RU"/>
        </w:rPr>
        <w:t xml:space="preserve"> </w:t>
      </w:r>
      <w:r w:rsidR="004B505E" w:rsidRPr="00B83692">
        <w:rPr>
          <w:color w:val="000000"/>
          <w:lang w:val="ru-RU"/>
        </w:rPr>
        <w:t>кандай</w:t>
      </w:r>
      <w:r w:rsidR="004B505E" w:rsidRPr="0050395A">
        <w:rPr>
          <w:color w:val="000000"/>
          <w:lang w:val="ru-RU"/>
        </w:rPr>
        <w:t xml:space="preserve"> </w:t>
      </w:r>
      <w:r w:rsidR="004B505E" w:rsidRPr="00B83692">
        <w:rPr>
          <w:color w:val="000000"/>
          <w:lang w:val="ru-RU"/>
        </w:rPr>
        <w:t>далилдер</w:t>
      </w:r>
      <w:r w:rsidR="004B505E" w:rsidRPr="0050395A">
        <w:rPr>
          <w:color w:val="000000"/>
          <w:lang w:val="ru-RU"/>
        </w:rPr>
        <w:t xml:space="preserve"> </w:t>
      </w:r>
      <w:r w:rsidR="004B505E" w:rsidRPr="00B83692">
        <w:rPr>
          <w:color w:val="000000"/>
          <w:lang w:val="ru-RU"/>
        </w:rPr>
        <w:t>жок</w:t>
      </w:r>
      <w:r w:rsidRPr="0050395A">
        <w:rPr>
          <w:lang w:val="ru-RU"/>
        </w:rPr>
        <w:t>;</w:t>
      </w:r>
    </w:p>
    <w:p w:rsidR="00BA3937" w:rsidRPr="0050395A" w:rsidRDefault="005623C4">
      <w:pPr>
        <w:pStyle w:val="IASBNormalnparaL1"/>
        <w:rPr>
          <w:lang w:val="ru-RU"/>
        </w:rPr>
      </w:pPr>
      <w:r w:rsidRPr="0050395A">
        <w:rPr>
          <w:lang w:val="ru-RU"/>
        </w:rPr>
        <w:t>(</w:t>
      </w:r>
      <w:r w:rsidRPr="00B83692">
        <w:t>b</w:t>
      </w:r>
      <w:r w:rsidRPr="0050395A">
        <w:rPr>
          <w:lang w:val="ru-RU"/>
        </w:rPr>
        <w:t>)</w:t>
      </w:r>
      <w:r w:rsidRPr="0050395A">
        <w:rPr>
          <w:lang w:val="ru-RU"/>
        </w:rPr>
        <w:tab/>
      </w:r>
      <w:r w:rsidR="004B505E" w:rsidRPr="00B83692">
        <w:rPr>
          <w:color w:val="000000"/>
          <w:lang w:val="ru-RU"/>
        </w:rPr>
        <w:t>ишкана</w:t>
      </w:r>
      <w:r w:rsidR="004B505E" w:rsidRPr="0050395A">
        <w:rPr>
          <w:color w:val="000000"/>
          <w:lang w:val="ru-RU"/>
        </w:rPr>
        <w:t xml:space="preserve"> </w:t>
      </w:r>
      <w:r w:rsidR="004B505E" w:rsidRPr="00B83692">
        <w:rPr>
          <w:color w:val="000000"/>
          <w:lang w:val="ru-RU"/>
        </w:rPr>
        <w:t>программанын</w:t>
      </w:r>
      <w:r w:rsidR="004B505E" w:rsidRPr="0050395A">
        <w:rPr>
          <w:color w:val="000000"/>
          <w:lang w:val="ru-RU"/>
        </w:rPr>
        <w:t xml:space="preserve"> </w:t>
      </w:r>
      <w:r w:rsidR="004B505E" w:rsidRPr="00B83692">
        <w:rPr>
          <w:color w:val="000000"/>
          <w:lang w:val="ru-RU"/>
        </w:rPr>
        <w:t>формалдаштырылган</w:t>
      </w:r>
      <w:r w:rsidR="004B505E" w:rsidRPr="0050395A">
        <w:rPr>
          <w:color w:val="000000"/>
          <w:lang w:val="ru-RU"/>
        </w:rPr>
        <w:t xml:space="preserve"> </w:t>
      </w:r>
      <w:r w:rsidR="004B505E" w:rsidRPr="00B83692">
        <w:rPr>
          <w:color w:val="000000"/>
          <w:lang w:val="ru-RU"/>
        </w:rPr>
        <w:t>шарттары</w:t>
      </w:r>
      <w:r w:rsidR="004B505E" w:rsidRPr="0050395A">
        <w:rPr>
          <w:color w:val="000000"/>
          <w:lang w:val="ru-RU"/>
        </w:rPr>
        <w:t xml:space="preserve"> </w:t>
      </w:r>
      <w:r w:rsidR="004B505E" w:rsidRPr="00B83692">
        <w:rPr>
          <w:color w:val="000000"/>
          <w:lang w:val="ru-RU"/>
        </w:rPr>
        <w:t>боюнча</w:t>
      </w:r>
      <w:r w:rsidR="004B505E" w:rsidRPr="0050395A">
        <w:rPr>
          <w:color w:val="000000"/>
          <w:lang w:val="ru-RU"/>
        </w:rPr>
        <w:t xml:space="preserve"> (</w:t>
      </w:r>
      <w:r w:rsidR="004B505E" w:rsidRPr="00B83692">
        <w:rPr>
          <w:color w:val="000000"/>
          <w:lang w:val="ru-RU"/>
        </w:rPr>
        <w:t>же</w:t>
      </w:r>
      <w:r w:rsidR="004B505E" w:rsidRPr="0050395A">
        <w:rPr>
          <w:color w:val="000000"/>
          <w:lang w:val="ru-RU"/>
        </w:rPr>
        <w:t xml:space="preserve"> </w:t>
      </w:r>
      <w:r w:rsidR="004B505E" w:rsidRPr="00B83692">
        <w:rPr>
          <w:color w:val="000000"/>
          <w:lang w:val="ru-RU"/>
        </w:rPr>
        <w:t>бул</w:t>
      </w:r>
      <w:r w:rsidR="004B505E" w:rsidRPr="0050395A">
        <w:rPr>
          <w:color w:val="000000"/>
          <w:lang w:val="ru-RU"/>
        </w:rPr>
        <w:t xml:space="preserve"> </w:t>
      </w:r>
      <w:r w:rsidR="004B505E" w:rsidRPr="00B83692">
        <w:rPr>
          <w:color w:val="000000"/>
          <w:lang w:val="ru-RU"/>
        </w:rPr>
        <w:t>шарттардын</w:t>
      </w:r>
      <w:r w:rsidR="004B505E" w:rsidRPr="0050395A">
        <w:rPr>
          <w:color w:val="000000"/>
          <w:lang w:val="ru-RU"/>
        </w:rPr>
        <w:t xml:space="preserve"> </w:t>
      </w:r>
      <w:r w:rsidR="004B505E" w:rsidRPr="00B83692">
        <w:rPr>
          <w:color w:val="000000"/>
          <w:lang w:val="ru-RU"/>
        </w:rPr>
        <w:t>алкагынан</w:t>
      </w:r>
      <w:r w:rsidR="004B505E" w:rsidRPr="0050395A">
        <w:rPr>
          <w:color w:val="000000"/>
          <w:lang w:val="ru-RU"/>
        </w:rPr>
        <w:t xml:space="preserve"> </w:t>
      </w:r>
      <w:r w:rsidR="004B505E" w:rsidRPr="00B83692">
        <w:rPr>
          <w:color w:val="000000"/>
          <w:lang w:val="ru-RU"/>
        </w:rPr>
        <w:t>чыккан</w:t>
      </w:r>
      <w:r w:rsidR="004B505E" w:rsidRPr="0050395A">
        <w:rPr>
          <w:color w:val="000000"/>
          <w:lang w:val="ru-RU"/>
        </w:rPr>
        <w:t xml:space="preserve"> </w:t>
      </w:r>
      <w:r w:rsidR="004B505E" w:rsidRPr="00B83692">
        <w:rPr>
          <w:color w:val="000000"/>
          <w:lang w:val="ru-RU"/>
        </w:rPr>
        <w:t>конструктивдүү</w:t>
      </w:r>
      <w:r w:rsidR="004B505E" w:rsidRPr="0050395A">
        <w:rPr>
          <w:color w:val="000000"/>
          <w:lang w:val="ru-RU"/>
        </w:rPr>
        <w:t xml:space="preserve"> </w:t>
      </w:r>
      <w:r w:rsidR="004B505E" w:rsidRPr="00B83692">
        <w:rPr>
          <w:color w:val="000000"/>
          <w:lang w:val="ru-RU"/>
        </w:rPr>
        <w:t>милдеттенмелердин</w:t>
      </w:r>
      <w:r w:rsidR="004B505E" w:rsidRPr="0050395A">
        <w:rPr>
          <w:color w:val="000000"/>
          <w:lang w:val="ru-RU"/>
        </w:rPr>
        <w:t xml:space="preserve">), </w:t>
      </w:r>
      <w:r w:rsidR="004B505E" w:rsidRPr="00B83692">
        <w:rPr>
          <w:color w:val="000000"/>
          <w:lang w:val="ru-RU"/>
        </w:rPr>
        <w:t>же</w:t>
      </w:r>
      <w:r w:rsidR="004B505E" w:rsidRPr="0050395A">
        <w:rPr>
          <w:color w:val="000000"/>
          <w:lang w:val="ru-RU"/>
        </w:rPr>
        <w:t xml:space="preserve"> </w:t>
      </w:r>
      <w:r w:rsidR="004B505E" w:rsidRPr="00B83692">
        <w:rPr>
          <w:color w:val="000000"/>
          <w:lang w:val="ru-RU"/>
        </w:rPr>
        <w:t>мыйзамдардын</w:t>
      </w:r>
      <w:r w:rsidR="004B505E" w:rsidRPr="0050395A">
        <w:rPr>
          <w:color w:val="000000"/>
          <w:lang w:val="ru-RU"/>
        </w:rPr>
        <w:t xml:space="preserve"> </w:t>
      </w:r>
      <w:r w:rsidR="004B505E" w:rsidRPr="00B83692">
        <w:rPr>
          <w:color w:val="000000"/>
          <w:lang w:val="ru-RU"/>
        </w:rPr>
        <w:t>талаптарына</w:t>
      </w:r>
      <w:r w:rsidR="004B505E" w:rsidRPr="0050395A">
        <w:rPr>
          <w:color w:val="000000"/>
          <w:lang w:val="ru-RU"/>
        </w:rPr>
        <w:t xml:space="preserve"> </w:t>
      </w:r>
      <w:r w:rsidR="004B505E" w:rsidRPr="00B83692">
        <w:rPr>
          <w:color w:val="000000"/>
          <w:lang w:val="ru-RU"/>
        </w:rPr>
        <w:t>ылайык</w:t>
      </w:r>
      <w:r w:rsidR="004B505E" w:rsidRPr="0050395A">
        <w:rPr>
          <w:color w:val="000000"/>
          <w:lang w:val="ru-RU"/>
        </w:rPr>
        <w:t xml:space="preserve"> </w:t>
      </w:r>
      <w:r w:rsidR="004B505E" w:rsidRPr="00B83692">
        <w:rPr>
          <w:color w:val="000000"/>
          <w:lang w:val="ru-RU"/>
        </w:rPr>
        <w:t>программанын</w:t>
      </w:r>
      <w:r w:rsidR="004B505E" w:rsidRPr="0050395A">
        <w:rPr>
          <w:color w:val="000000"/>
          <w:lang w:val="ru-RU"/>
        </w:rPr>
        <w:t xml:space="preserve"> </w:t>
      </w:r>
      <w:r w:rsidR="004B505E" w:rsidRPr="00B83692">
        <w:rPr>
          <w:color w:val="000000"/>
          <w:lang w:val="ru-RU"/>
        </w:rPr>
        <w:t>катышуучуларынын</w:t>
      </w:r>
      <w:r w:rsidR="004B505E" w:rsidRPr="0050395A">
        <w:rPr>
          <w:color w:val="000000"/>
          <w:lang w:val="ru-RU"/>
        </w:rPr>
        <w:t xml:space="preserve"> </w:t>
      </w:r>
      <w:r w:rsidR="004B505E" w:rsidRPr="00B83692">
        <w:rPr>
          <w:color w:val="000000"/>
          <w:lang w:val="ru-RU"/>
        </w:rPr>
        <w:t>пайдасына</w:t>
      </w:r>
      <w:r w:rsidR="004B505E" w:rsidRPr="0050395A">
        <w:rPr>
          <w:color w:val="000000"/>
          <w:lang w:val="ru-RU"/>
        </w:rPr>
        <w:t xml:space="preserve"> </w:t>
      </w:r>
      <w:r w:rsidR="004B505E" w:rsidRPr="00B83692">
        <w:rPr>
          <w:color w:val="000000"/>
          <w:lang w:val="ru-RU"/>
        </w:rPr>
        <w:t>программанын</w:t>
      </w:r>
      <w:r w:rsidR="004B505E" w:rsidRPr="0050395A">
        <w:rPr>
          <w:color w:val="000000"/>
          <w:lang w:val="ru-RU"/>
        </w:rPr>
        <w:t xml:space="preserve"> </w:t>
      </w:r>
      <w:r w:rsidR="004B505E" w:rsidRPr="00B83692">
        <w:rPr>
          <w:color w:val="000000"/>
          <w:lang w:val="ru-RU"/>
        </w:rPr>
        <w:t>кандай</w:t>
      </w:r>
      <w:r w:rsidR="004B505E" w:rsidRPr="0050395A">
        <w:rPr>
          <w:color w:val="000000"/>
          <w:lang w:val="ru-RU"/>
        </w:rPr>
        <w:t xml:space="preserve"> </w:t>
      </w:r>
      <w:r w:rsidR="004B505E" w:rsidRPr="00B83692">
        <w:rPr>
          <w:color w:val="000000"/>
          <w:lang w:val="ru-RU"/>
        </w:rPr>
        <w:t>болбосун</w:t>
      </w:r>
      <w:r w:rsidR="004B505E" w:rsidRPr="0050395A">
        <w:rPr>
          <w:color w:val="000000"/>
          <w:lang w:val="ru-RU"/>
        </w:rPr>
        <w:t xml:space="preserve"> </w:t>
      </w:r>
      <w:r w:rsidR="004B505E" w:rsidRPr="00B83692">
        <w:rPr>
          <w:color w:val="000000"/>
          <w:lang w:val="ru-RU"/>
        </w:rPr>
        <w:t>профицитин</w:t>
      </w:r>
      <w:r w:rsidR="004B505E" w:rsidRPr="0050395A">
        <w:rPr>
          <w:color w:val="000000"/>
          <w:lang w:val="ru-RU"/>
        </w:rPr>
        <w:t xml:space="preserve"> </w:t>
      </w:r>
      <w:r w:rsidR="004B505E" w:rsidRPr="00B83692">
        <w:rPr>
          <w:color w:val="000000"/>
          <w:lang w:val="ru-RU"/>
        </w:rPr>
        <w:t>пайдаланууга</w:t>
      </w:r>
      <w:r w:rsidR="004B505E" w:rsidRPr="0050395A">
        <w:rPr>
          <w:color w:val="000000"/>
          <w:lang w:val="ru-RU"/>
        </w:rPr>
        <w:t xml:space="preserve"> </w:t>
      </w:r>
      <w:r w:rsidR="004B505E" w:rsidRPr="00B83692">
        <w:rPr>
          <w:color w:val="000000"/>
          <w:lang w:val="ru-RU"/>
        </w:rPr>
        <w:t>милдеттүү</w:t>
      </w:r>
      <w:r w:rsidR="004B505E" w:rsidRPr="0050395A">
        <w:rPr>
          <w:color w:val="000000"/>
          <w:lang w:val="ru-RU"/>
        </w:rPr>
        <w:t xml:space="preserve"> (108(</w:t>
      </w:r>
      <w:r w:rsidR="004B505E" w:rsidRPr="00B83692">
        <w:rPr>
          <w:color w:val="000000"/>
          <w:lang w:val="ru-RU"/>
        </w:rPr>
        <w:t>с</w:t>
      </w:r>
      <w:r w:rsidR="004B505E" w:rsidRPr="0050395A">
        <w:rPr>
          <w:color w:val="000000"/>
          <w:lang w:val="ru-RU"/>
        </w:rPr>
        <w:t>)-</w:t>
      </w:r>
      <w:r w:rsidR="004B505E" w:rsidRPr="00B83692">
        <w:rPr>
          <w:color w:val="000000"/>
          <w:lang w:val="ru-RU"/>
        </w:rPr>
        <w:t>пунктун</w:t>
      </w:r>
      <w:r w:rsidR="004B505E" w:rsidRPr="0050395A">
        <w:rPr>
          <w:color w:val="000000"/>
          <w:lang w:val="ru-RU"/>
        </w:rPr>
        <w:t xml:space="preserve"> </w:t>
      </w:r>
      <w:r w:rsidR="004B505E" w:rsidRPr="00B83692">
        <w:rPr>
          <w:color w:val="000000"/>
          <w:lang w:val="ru-RU"/>
        </w:rPr>
        <w:t>караңыз</w:t>
      </w:r>
      <w:r w:rsidR="004B505E" w:rsidRPr="0050395A">
        <w:rPr>
          <w:color w:val="000000"/>
          <w:lang w:val="ru-RU"/>
        </w:rPr>
        <w:t xml:space="preserve">); </w:t>
      </w:r>
      <w:r w:rsidR="004B505E" w:rsidRPr="00B83692">
        <w:rPr>
          <w:color w:val="000000"/>
          <w:lang w:val="ru-RU"/>
        </w:rPr>
        <w:t>же</w:t>
      </w:r>
      <w:r w:rsidR="004B505E" w:rsidRPr="0050395A">
        <w:rPr>
          <w:color w:val="000000"/>
          <w:lang w:val="ru-RU"/>
        </w:rPr>
        <w:t xml:space="preserve"> </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4B505E" w:rsidRPr="00B83692">
        <w:rPr>
          <w:color w:val="000000"/>
          <w:lang w:val="ru-RU"/>
        </w:rPr>
        <w:t>сыйакылар ишмердүүлүктүн максаттарына же башка критерийлерге байланыштуу өзгөрөт. Мисалы, программанын шарттары боюнча төмөндөтүлгөн сыйакыларды төлөп берүү каралышы мүмкүн же программанын активдери жетишсиз болсо, кызматкерлер тарабынан кошумча төгүмдөр талап кылынышы мүмкүн. Милдеттенмелерди баалоо ишмердүүлүктүн максаттарынын же башка критерийлердин таасиринин эң мыкты баалоосун чагылдырат.</w:t>
      </w:r>
    </w:p>
    <w:p w:rsidR="00BA3937" w:rsidRPr="0050395A" w:rsidRDefault="005623C4">
      <w:pPr>
        <w:pStyle w:val="IASBNormalnpara"/>
        <w:rPr>
          <w:lang w:val="ru-RU"/>
        </w:rPr>
      </w:pPr>
      <w:r w:rsidRPr="00B83692">
        <w:rPr>
          <w:lang w:val="ru-RU"/>
        </w:rPr>
        <w:t>89</w:t>
      </w:r>
      <w:r w:rsidRPr="00B83692">
        <w:rPr>
          <w:lang w:val="ru-RU"/>
        </w:rPr>
        <w:tab/>
      </w:r>
      <w:r w:rsidR="004B505E" w:rsidRPr="00B83692">
        <w:rPr>
          <w:color w:val="000000"/>
          <w:lang w:val="ru-RU"/>
        </w:rPr>
        <w:t xml:space="preserve">Актуардык божомолдор отчеттук мезгилдин акырына карата программанын формалдаштырылган шарттары (же </w:t>
      </w:r>
      <w:r w:rsidR="004B505E" w:rsidRPr="00B83692">
        <w:rPr>
          <w:color w:val="000000"/>
          <w:lang w:val="kk-KZ"/>
        </w:rPr>
        <w:t xml:space="preserve">конструктивдүү </w:t>
      </w:r>
      <w:r w:rsidR="004B505E" w:rsidRPr="00B83692">
        <w:rPr>
          <w:color w:val="000000"/>
          <w:lang w:val="ru-RU"/>
        </w:rPr>
        <w:t>милдеттенмелери) боюнча белгиленбеген сыйакылардын өзгөрүүлөрүн чагылдырбайт. Мындай</w:t>
      </w:r>
      <w:r w:rsidR="004B505E" w:rsidRPr="0050395A">
        <w:rPr>
          <w:color w:val="000000"/>
          <w:lang w:val="ru-RU"/>
        </w:rPr>
        <w:t xml:space="preserve"> </w:t>
      </w:r>
      <w:r w:rsidR="004B505E" w:rsidRPr="00B83692">
        <w:rPr>
          <w:color w:val="000000"/>
          <w:lang w:val="ru-RU"/>
        </w:rPr>
        <w:t>өзгөрүүлөр</w:t>
      </w:r>
      <w:r w:rsidR="004B505E" w:rsidRPr="0050395A">
        <w:rPr>
          <w:color w:val="000000"/>
          <w:lang w:val="ru-RU"/>
        </w:rPr>
        <w:t xml:space="preserve"> </w:t>
      </w:r>
      <w:r w:rsidR="004B505E" w:rsidRPr="00B83692">
        <w:rPr>
          <w:color w:val="000000"/>
          <w:lang w:val="ru-RU"/>
        </w:rPr>
        <w:t>төмөндөгүлөр</w:t>
      </w:r>
      <w:r w:rsidR="004B505E" w:rsidRPr="0050395A">
        <w:rPr>
          <w:color w:val="000000"/>
          <w:lang w:val="ru-RU"/>
        </w:rPr>
        <w:t xml:space="preserve"> </w:t>
      </w:r>
      <w:r w:rsidR="004B505E" w:rsidRPr="00B83692">
        <w:rPr>
          <w:color w:val="000000"/>
          <w:lang w:val="ru-RU"/>
        </w:rPr>
        <w:t>менен</w:t>
      </w:r>
      <w:r w:rsidR="004B505E" w:rsidRPr="0050395A">
        <w:rPr>
          <w:color w:val="000000"/>
          <w:lang w:val="ru-RU"/>
        </w:rPr>
        <w:t xml:space="preserve"> </w:t>
      </w:r>
      <w:r w:rsidR="004B505E" w:rsidRPr="00B83692">
        <w:rPr>
          <w:color w:val="000000"/>
          <w:lang w:val="ru-RU"/>
        </w:rPr>
        <w:t>туюндурулат</w:t>
      </w:r>
      <w:r w:rsidR="004B505E" w:rsidRPr="0050395A">
        <w:rPr>
          <w:color w:val="000000"/>
          <w:lang w:val="ru-RU"/>
        </w:rPr>
        <w:t>:</w:t>
      </w:r>
    </w:p>
    <w:p w:rsidR="004B505E" w:rsidRPr="00B83692" w:rsidRDefault="005623C4">
      <w:pPr>
        <w:pStyle w:val="IASBNormalnparaL1"/>
        <w:rPr>
          <w:lang w:val="kk-KZ"/>
        </w:rPr>
      </w:pPr>
      <w:r w:rsidRPr="0050395A">
        <w:rPr>
          <w:lang w:val="ru-RU"/>
        </w:rPr>
        <w:lastRenderedPageBreak/>
        <w:t>(</w:t>
      </w:r>
      <w:r w:rsidRPr="00B83692">
        <w:t>a</w:t>
      </w:r>
      <w:r w:rsidRPr="0050395A">
        <w:rPr>
          <w:lang w:val="ru-RU"/>
        </w:rPr>
        <w:t>)</w:t>
      </w:r>
      <w:r w:rsidRPr="0050395A">
        <w:rPr>
          <w:lang w:val="ru-RU"/>
        </w:rPr>
        <w:tab/>
      </w:r>
      <w:r w:rsidR="004B505E" w:rsidRPr="00B83692">
        <w:rPr>
          <w:color w:val="000000"/>
          <w:lang w:val="ru-RU"/>
        </w:rPr>
        <w:t>өзгөртүү</w:t>
      </w:r>
      <w:r w:rsidR="004B505E" w:rsidRPr="0050395A">
        <w:rPr>
          <w:color w:val="000000"/>
          <w:lang w:val="ru-RU"/>
        </w:rPr>
        <w:t xml:space="preserve"> </w:t>
      </w:r>
      <w:r w:rsidR="004B505E" w:rsidRPr="00B83692">
        <w:rPr>
          <w:color w:val="000000"/>
          <w:lang w:val="ru-RU"/>
        </w:rPr>
        <w:t>учуруна</w:t>
      </w:r>
      <w:r w:rsidR="004B505E" w:rsidRPr="0050395A">
        <w:rPr>
          <w:color w:val="000000"/>
          <w:lang w:val="ru-RU"/>
        </w:rPr>
        <w:t xml:space="preserve"> </w:t>
      </w:r>
      <w:r w:rsidR="004B505E" w:rsidRPr="00B83692">
        <w:rPr>
          <w:color w:val="000000"/>
          <w:lang w:val="ru-RU"/>
        </w:rPr>
        <w:t>чейин</w:t>
      </w:r>
      <w:r w:rsidR="004B505E" w:rsidRPr="0050395A">
        <w:rPr>
          <w:color w:val="000000"/>
          <w:lang w:val="ru-RU"/>
        </w:rPr>
        <w:t xml:space="preserve"> </w:t>
      </w:r>
      <w:r w:rsidR="004B505E" w:rsidRPr="00B83692">
        <w:rPr>
          <w:color w:val="000000"/>
          <w:lang w:val="ru-RU"/>
        </w:rPr>
        <w:t>кызмат</w:t>
      </w:r>
      <w:r w:rsidR="004B505E" w:rsidRPr="0050395A">
        <w:rPr>
          <w:color w:val="000000"/>
          <w:lang w:val="ru-RU"/>
        </w:rPr>
        <w:t xml:space="preserve"> </w:t>
      </w:r>
      <w:r w:rsidR="004B505E" w:rsidRPr="00B83692">
        <w:rPr>
          <w:color w:val="000000"/>
          <w:lang w:val="ru-RU"/>
        </w:rPr>
        <w:t>көрсөтүүлөр</w:t>
      </w:r>
      <w:r w:rsidR="004B505E" w:rsidRPr="0050395A">
        <w:rPr>
          <w:color w:val="000000"/>
          <w:lang w:val="ru-RU"/>
        </w:rPr>
        <w:t xml:space="preserve"> </w:t>
      </w:r>
      <w:r w:rsidR="004B505E" w:rsidRPr="00B83692">
        <w:rPr>
          <w:color w:val="000000"/>
          <w:lang w:val="ru-RU"/>
        </w:rPr>
        <w:t>үчүн</w:t>
      </w:r>
      <w:r w:rsidR="004B505E" w:rsidRPr="0050395A">
        <w:rPr>
          <w:color w:val="000000"/>
          <w:lang w:val="ru-RU"/>
        </w:rPr>
        <w:t xml:space="preserve"> </w:t>
      </w:r>
      <w:r w:rsidR="004B505E" w:rsidRPr="00B83692">
        <w:rPr>
          <w:color w:val="000000"/>
          <w:lang w:val="ru-RU"/>
        </w:rPr>
        <w:t>сыйакылардын</w:t>
      </w:r>
      <w:r w:rsidR="004B505E" w:rsidRPr="0050395A">
        <w:rPr>
          <w:color w:val="000000"/>
          <w:lang w:val="ru-RU"/>
        </w:rPr>
        <w:t xml:space="preserve"> </w:t>
      </w:r>
      <w:r w:rsidR="004B505E" w:rsidRPr="00B83692">
        <w:rPr>
          <w:color w:val="000000"/>
          <w:lang w:val="ru-RU"/>
        </w:rPr>
        <w:t>өлчөмүн</w:t>
      </w:r>
      <w:r w:rsidR="004B505E" w:rsidRPr="0050395A">
        <w:rPr>
          <w:color w:val="000000"/>
          <w:lang w:val="ru-RU"/>
        </w:rPr>
        <w:t xml:space="preserve"> </w:t>
      </w:r>
      <w:r w:rsidR="004B505E" w:rsidRPr="00B83692">
        <w:rPr>
          <w:color w:val="000000"/>
          <w:lang w:val="ru-RU"/>
        </w:rPr>
        <w:t>кандай</w:t>
      </w:r>
      <w:r w:rsidR="004B505E" w:rsidRPr="0050395A">
        <w:rPr>
          <w:color w:val="000000"/>
          <w:lang w:val="ru-RU"/>
        </w:rPr>
        <w:t xml:space="preserve"> </w:t>
      </w:r>
      <w:r w:rsidR="004B505E" w:rsidRPr="00B83692">
        <w:rPr>
          <w:color w:val="000000"/>
          <w:lang w:val="ru-RU"/>
        </w:rPr>
        <w:t>өзгөртсө</w:t>
      </w:r>
      <w:r w:rsidR="004B505E" w:rsidRPr="0050395A">
        <w:rPr>
          <w:color w:val="000000"/>
          <w:lang w:val="ru-RU"/>
        </w:rPr>
        <w:t xml:space="preserve">, </w:t>
      </w:r>
      <w:r w:rsidR="004B505E" w:rsidRPr="00B83692">
        <w:rPr>
          <w:color w:val="000000"/>
          <w:lang w:val="ru-RU"/>
        </w:rPr>
        <w:t>өткөн</w:t>
      </w:r>
      <w:r w:rsidR="004B505E" w:rsidRPr="0050395A">
        <w:rPr>
          <w:color w:val="000000"/>
          <w:lang w:val="ru-RU"/>
        </w:rPr>
        <w:t xml:space="preserve"> </w:t>
      </w:r>
      <w:r w:rsidR="004B505E" w:rsidRPr="00B83692">
        <w:rPr>
          <w:color w:val="000000"/>
          <w:lang w:val="ru-RU"/>
        </w:rPr>
        <w:t>мезгилдин</w:t>
      </w:r>
      <w:r w:rsidR="004B505E" w:rsidRPr="0050395A">
        <w:rPr>
          <w:color w:val="000000"/>
          <w:lang w:val="ru-RU"/>
        </w:rPr>
        <w:t xml:space="preserve"> </w:t>
      </w:r>
      <w:r w:rsidR="004B505E" w:rsidRPr="00B83692">
        <w:rPr>
          <w:color w:val="000000"/>
          <w:lang w:val="ru-RU"/>
        </w:rPr>
        <w:t>кызмат</w:t>
      </w:r>
      <w:r w:rsidR="004B505E" w:rsidRPr="0050395A">
        <w:rPr>
          <w:color w:val="000000"/>
          <w:lang w:val="ru-RU"/>
        </w:rPr>
        <w:t xml:space="preserve"> </w:t>
      </w:r>
      <w:r w:rsidR="004B505E" w:rsidRPr="00B83692">
        <w:rPr>
          <w:color w:val="000000"/>
          <w:lang w:val="ru-RU"/>
        </w:rPr>
        <w:t>көрсөтүүлөрүнүн</w:t>
      </w:r>
      <w:r w:rsidR="004B505E" w:rsidRPr="0050395A">
        <w:rPr>
          <w:color w:val="000000"/>
          <w:lang w:val="ru-RU"/>
        </w:rPr>
        <w:t xml:space="preserve"> </w:t>
      </w:r>
      <w:r w:rsidR="004B505E" w:rsidRPr="00B83692">
        <w:rPr>
          <w:color w:val="000000"/>
          <w:lang w:val="ru-RU"/>
        </w:rPr>
        <w:t>наркы</w:t>
      </w:r>
      <w:r w:rsidR="004B505E" w:rsidRPr="0050395A">
        <w:rPr>
          <w:color w:val="000000"/>
          <w:lang w:val="ru-RU"/>
        </w:rPr>
        <w:t xml:space="preserve"> </w:t>
      </w:r>
      <w:r w:rsidR="004B505E" w:rsidRPr="00B83692">
        <w:rPr>
          <w:color w:val="000000"/>
          <w:lang w:val="ru-RU"/>
        </w:rPr>
        <w:t>ошол</w:t>
      </w:r>
      <w:r w:rsidR="004B505E" w:rsidRPr="0050395A">
        <w:rPr>
          <w:color w:val="000000"/>
          <w:lang w:val="ru-RU"/>
        </w:rPr>
        <w:t xml:space="preserve"> </w:t>
      </w:r>
      <w:r w:rsidR="004B505E" w:rsidRPr="00B83692">
        <w:rPr>
          <w:color w:val="000000"/>
          <w:lang w:val="ru-RU"/>
        </w:rPr>
        <w:t>өлчөмдө</w:t>
      </w:r>
      <w:r w:rsidR="004B505E" w:rsidRPr="0050395A">
        <w:rPr>
          <w:color w:val="000000"/>
          <w:lang w:val="ru-RU"/>
        </w:rPr>
        <w:t xml:space="preserve">; </w:t>
      </w:r>
      <w:r w:rsidR="004B505E" w:rsidRPr="00B83692">
        <w:rPr>
          <w:color w:val="000000"/>
          <w:lang w:val="ru-RU"/>
        </w:rPr>
        <w:t>жана</w:t>
      </w:r>
      <w:r w:rsidR="004B505E" w:rsidRPr="0050395A">
        <w:rPr>
          <w:lang w:val="ru-RU"/>
        </w:rPr>
        <w:t xml:space="preserve"> </w:t>
      </w:r>
    </w:p>
    <w:p w:rsidR="00BA3937" w:rsidRPr="00B83692" w:rsidRDefault="005623C4">
      <w:pPr>
        <w:pStyle w:val="IASBNormalnparaL1"/>
        <w:rPr>
          <w:lang w:val="kk-KZ"/>
        </w:rPr>
      </w:pPr>
      <w:r w:rsidRPr="00B83692">
        <w:rPr>
          <w:lang w:val="kk-KZ"/>
        </w:rPr>
        <w:t>(b)</w:t>
      </w:r>
      <w:r w:rsidRPr="00B83692">
        <w:rPr>
          <w:lang w:val="kk-KZ"/>
        </w:rPr>
        <w:tab/>
      </w:r>
      <w:r w:rsidR="004B505E" w:rsidRPr="00B83692">
        <w:rPr>
          <w:color w:val="000000"/>
          <w:lang w:val="kk-KZ"/>
        </w:rPr>
        <w:t>өзгөртүү киргизилгенден кийин кызмат көрсөтүүлөр үчүн сыйакылардын өлчөмүн кандай өзгөртсө, учурдагы кызмат көрсөтүүлөрдүн наркы өзгөртүү киргизилгенден кийинки өлчөмдө. </w:t>
      </w:r>
    </w:p>
    <w:p w:rsidR="00BA3937" w:rsidRPr="00B83692" w:rsidRDefault="005623C4">
      <w:pPr>
        <w:pStyle w:val="IASBNormalnpara"/>
        <w:rPr>
          <w:lang w:val="kk-KZ"/>
        </w:rPr>
      </w:pPr>
      <w:r w:rsidRPr="00B83692">
        <w:rPr>
          <w:lang w:val="kk-KZ"/>
        </w:rPr>
        <w:t>90</w:t>
      </w:r>
      <w:r w:rsidRPr="00B83692">
        <w:rPr>
          <w:lang w:val="kk-KZ"/>
        </w:rPr>
        <w:tab/>
      </w:r>
      <w:r w:rsidR="004B505E" w:rsidRPr="00B83692">
        <w:rPr>
          <w:color w:val="000000"/>
          <w:lang w:val="kk-KZ"/>
        </w:rPr>
        <w:t>Эмгек акыны келечекте жогорулатууну эсептик баалоодо инфляция, иштеген жылдар, кызмат боюнча жогорулашы жана башка жумуштуулук рыногундагы суроо-талап жана сунуш сыяктуу тиешелүү факторлор эске алынат</w:t>
      </w:r>
      <w:r w:rsidRPr="00B83692">
        <w:rPr>
          <w:lang w:val="kk-KZ"/>
        </w:rPr>
        <w:t>.</w:t>
      </w:r>
    </w:p>
    <w:p w:rsidR="00BA3937" w:rsidRPr="00B83692" w:rsidRDefault="005623C4">
      <w:pPr>
        <w:pStyle w:val="IASBNormalnpara"/>
        <w:rPr>
          <w:lang w:val="kk-KZ"/>
        </w:rPr>
      </w:pPr>
      <w:r w:rsidRPr="00B83692">
        <w:rPr>
          <w:lang w:val="kk-KZ"/>
        </w:rPr>
        <w:t>91</w:t>
      </w:r>
      <w:r w:rsidRPr="00B83692">
        <w:rPr>
          <w:lang w:val="kk-KZ"/>
        </w:rPr>
        <w:tab/>
      </w:r>
      <w:r w:rsidR="004B505E" w:rsidRPr="00B83692">
        <w:rPr>
          <w:color w:val="000000"/>
          <w:lang w:val="kk-KZ"/>
        </w:rPr>
        <w:t>Айрым белгиленген төлөмдөрү менен пенсиялык кпрограммаларда ишкана төлөп берүүгө тийиш болгон төлөмдөргө чектөө каралган. Сыйакыларды төлөп берүүгө биротоло чыгымдарды эсептөөдө төлөмдөргө чектөөнүн таасири эске алынат. Төлөмдөргө чектөөнүн таасири төмөндөгү мезгилдердин кыйла кыскасына аныкталат:</w:t>
      </w:r>
    </w:p>
    <w:p w:rsidR="00BA3937" w:rsidRPr="00B83692" w:rsidRDefault="005623C4">
      <w:pPr>
        <w:pStyle w:val="IASBNormalnparaL1"/>
        <w:rPr>
          <w:lang w:val="kk-KZ"/>
        </w:rPr>
      </w:pPr>
      <w:r w:rsidRPr="00B83692">
        <w:rPr>
          <w:lang w:val="kk-KZ"/>
        </w:rPr>
        <w:t>(a)</w:t>
      </w:r>
      <w:r w:rsidRPr="00B83692">
        <w:rPr>
          <w:lang w:val="kk-KZ"/>
        </w:rPr>
        <w:tab/>
      </w:r>
      <w:r w:rsidR="004B505E" w:rsidRPr="00B83692">
        <w:rPr>
          <w:color w:val="000000"/>
          <w:lang w:val="kk-KZ"/>
        </w:rPr>
        <w:t>ишкананын ишмердүүлүгүнүн болжолдонгон мөөнөтү; жана</w:t>
      </w:r>
      <w:r w:rsidR="004B505E" w:rsidRPr="00B83692">
        <w:rPr>
          <w:lang w:val="kk-KZ"/>
        </w:rPr>
        <w:t xml:space="preserve"> </w:t>
      </w:r>
    </w:p>
    <w:p w:rsidR="00BA3937" w:rsidRPr="00B83692" w:rsidRDefault="005623C4">
      <w:pPr>
        <w:pStyle w:val="IASBNormalnparaL1"/>
        <w:rPr>
          <w:lang w:val="kk-KZ"/>
        </w:rPr>
      </w:pPr>
      <w:r w:rsidRPr="00B83692">
        <w:rPr>
          <w:lang w:val="kk-KZ"/>
        </w:rPr>
        <w:t>(b)</w:t>
      </w:r>
      <w:r w:rsidRPr="00B83692">
        <w:rPr>
          <w:lang w:val="kk-KZ"/>
        </w:rPr>
        <w:tab/>
      </w:r>
      <w:r w:rsidR="004B505E" w:rsidRPr="00B83692">
        <w:rPr>
          <w:color w:val="000000"/>
          <w:lang w:val="kk-KZ"/>
        </w:rPr>
        <w:t>программанын болжолдонгон аракеттенүү мөөнөтү.</w:t>
      </w:r>
    </w:p>
    <w:p w:rsidR="00BA3937" w:rsidRPr="00B83692" w:rsidRDefault="005623C4">
      <w:pPr>
        <w:pStyle w:val="IASBNormalnpara"/>
        <w:rPr>
          <w:lang w:val="kk-KZ"/>
        </w:rPr>
      </w:pPr>
      <w:r w:rsidRPr="00B83692">
        <w:rPr>
          <w:lang w:val="kk-KZ"/>
        </w:rPr>
        <w:t>92</w:t>
      </w:r>
      <w:r w:rsidRPr="00B83692">
        <w:rPr>
          <w:lang w:val="kk-KZ"/>
        </w:rPr>
        <w:tab/>
      </w:r>
      <w:r w:rsidR="004B505E" w:rsidRPr="00B83692">
        <w:rPr>
          <w:color w:val="000000"/>
          <w:lang w:val="kk-KZ"/>
        </w:rPr>
        <w:t>Айрым белгиленген төлөмдөрү менен пенсиялык программалар кызматкерлерди же үчүнчү жакты программа боюнча чыгымдарга катышууга милдеттендирет. Кызматкерлер тарабынан төгүмдөр ишкананын сыйакыларды төлөп берүү чыгымдарын кыскартат. Ишкана үчүнчү жактын төгүмдөрү ишкананын сыйакыларды төлөп берүүгө чыгымдарын кыскартабы же алар 116-пунктка ылайык ордун толтуруу укугу болуп саналабы деген маселени карайт. Кызматкерлердин же үчүнчү жактын төгүмдөрү программанын формалдаштырылган шарттары менен каралат (же бул шарттардын алкагынан чыккан конструктивдүү милдеттенменин натыйжасы болуп саналат), же каалоосу боюнча белгиленет. Кызматкерлер же үчүнчү жактар тарабынан белгиленген эркин төгүмдөр бул төгүмдөрдү төлөп берүүдө ишкана үчүн кызмат көрсөтүүнүн наркын төмөндөтөт.</w:t>
      </w:r>
    </w:p>
    <w:p w:rsidR="00BA3937" w:rsidRPr="00B83692" w:rsidRDefault="005623C4">
      <w:pPr>
        <w:pStyle w:val="IASBNormalnpara"/>
        <w:rPr>
          <w:lang w:val="kk-KZ"/>
        </w:rPr>
      </w:pPr>
      <w:r w:rsidRPr="00B83692">
        <w:rPr>
          <w:lang w:val="kk-KZ"/>
        </w:rPr>
        <w:t>93</w:t>
      </w:r>
      <w:r w:rsidRPr="00B83692">
        <w:rPr>
          <w:lang w:val="kk-KZ"/>
        </w:rPr>
        <w:tab/>
      </w:r>
      <w:r w:rsidR="004B505E" w:rsidRPr="00B83692">
        <w:rPr>
          <w:color w:val="000000"/>
          <w:lang w:val="kk-KZ"/>
        </w:rPr>
        <w:t>Программанын формалдаштырылган жоболору менен каралган кызматкерлердин же үчүнчү жакт</w:t>
      </w:r>
      <w:r w:rsidR="004B505E" w:rsidRPr="00B83692">
        <w:rPr>
          <w:color w:val="000000"/>
          <w:lang w:val="ky-KG"/>
        </w:rPr>
        <w:t>ард</w:t>
      </w:r>
      <w:r w:rsidR="004B505E" w:rsidRPr="00B83692">
        <w:rPr>
          <w:color w:val="000000"/>
          <w:lang w:val="kk-KZ"/>
        </w:rPr>
        <w:t>ын төгүмдөрү же кызмат көрсөтүүлөрдүн наркын төмөндөтөт (эгерде алар кызматтарга байланыштуу болсо), же болбосо белгиленген төлөмдөрү менен пенсиялык программа боюнча таза милдеттенмелерди кайра баалоонун натыйжаларына таасир этет (эгерде алар кызмат көрсөтүүлөргө байланыштуу болбосо). Программанын активдери же актуардык зыяндар боюнча жоготуулардын натыйжасында келип чыккан дефицитти кыскартуу үчүн талап кылынган төгүмдөр кызмат көрсөтүүлөргө байланыштуу болбогон төгүмдөрдүн мисалы болуп эсептелет. Эгерде кызматкерлердин же үчүнчү жактардын төгүмдөрү кызмат көрсөтүүлөргө байланыштуу болсо, анда ал төлөмдөр кызмат көрсөтүүлөрдүн наркын төмөнкүдөй төмөндөтөт</w:t>
      </w:r>
      <w:r w:rsidRPr="00B83692">
        <w:rPr>
          <w:lang w:val="kk-KZ"/>
        </w:rPr>
        <w:t>:</w:t>
      </w:r>
    </w:p>
    <w:p w:rsidR="00BA3937" w:rsidRPr="00B83692" w:rsidRDefault="005623C4">
      <w:pPr>
        <w:pStyle w:val="IASBNormalnparaL1"/>
        <w:rPr>
          <w:lang w:val="kk-KZ"/>
        </w:rPr>
      </w:pPr>
      <w:r w:rsidRPr="00B83692">
        <w:rPr>
          <w:lang w:val="kk-KZ"/>
        </w:rPr>
        <w:t>(a)</w:t>
      </w:r>
      <w:r w:rsidRPr="00B83692">
        <w:rPr>
          <w:lang w:val="kk-KZ"/>
        </w:rPr>
        <w:tab/>
      </w:r>
      <w:r w:rsidR="004B505E" w:rsidRPr="00B83692">
        <w:rPr>
          <w:color w:val="000000"/>
          <w:lang w:val="kk-KZ"/>
        </w:rPr>
        <w:t xml:space="preserve">эгерде төгүмдүн көлөмү иш стажына байланыштуу болсо, ишкана 70-пунктта талап кылынган бөлүштүрүү методун пайдалануу менен (б.а. же программа менен каралган бөлүштүрүү формуласы менен, же бирдей негизде), төгүмдөрдү кызмат көрсөткөн мезгилге тиешелүү кылууга тийиш; же </w:t>
      </w:r>
      <w:r w:rsidRPr="00B83692">
        <w:rPr>
          <w:lang w:val="kk-KZ"/>
        </w:rPr>
        <w:t xml:space="preserve"> </w:t>
      </w:r>
    </w:p>
    <w:p w:rsidR="00BA3937" w:rsidRPr="00B83692" w:rsidRDefault="005623C4">
      <w:pPr>
        <w:pStyle w:val="IASBNormalnparaL1"/>
        <w:rPr>
          <w:lang w:val="kk-KZ"/>
        </w:rPr>
      </w:pPr>
      <w:r w:rsidRPr="00B83692">
        <w:rPr>
          <w:lang w:val="kk-KZ"/>
        </w:rPr>
        <w:t>(b)</w:t>
      </w:r>
      <w:r w:rsidRPr="00B83692">
        <w:rPr>
          <w:lang w:val="kk-KZ"/>
        </w:rPr>
        <w:tab/>
      </w:r>
      <w:r w:rsidR="004B505E" w:rsidRPr="00B83692">
        <w:rPr>
          <w:color w:val="000000"/>
          <w:lang w:val="kk-KZ"/>
        </w:rPr>
        <w:t>эгерде төгүмдөрдүн көлөмү иш стажына байланыштуу болбосо, ишкана тиешелүү кызмат көрсөтүлгөн мезгилдеги кызмат көрсөтүүлөрдүн наркын азайтуу катары таанууга укуктуу. Иш стажына байланыштуу болбогон төгүмдөрдүн мисалы болуп кызматкердин эмгек акысынын чектелген пайызын, кызматкер кызмат көрсөткөн мөөнөт бою чектелген сумманы же болбосо кызматкердин курагына байланыштуу сумманы билдирген төгүмдөр саналат</w:t>
      </w:r>
      <w:r w:rsidRPr="00B83692">
        <w:rPr>
          <w:lang w:val="kk-KZ"/>
        </w:rPr>
        <w:t xml:space="preserve">. </w:t>
      </w:r>
    </w:p>
    <w:p w:rsidR="00BA3937" w:rsidRPr="00B83692" w:rsidRDefault="004B505E">
      <w:pPr>
        <w:pStyle w:val="IASBNormalnparaP"/>
        <w:rPr>
          <w:lang w:val="kk-KZ"/>
        </w:rPr>
      </w:pPr>
      <w:r w:rsidRPr="00B83692">
        <w:rPr>
          <w:color w:val="000000"/>
          <w:lang w:val="kk-KZ"/>
        </w:rPr>
        <w:t>A1-пунктта пайдалануу боюнча тийиштүү колдонмо берилген.</w:t>
      </w:r>
    </w:p>
    <w:p w:rsidR="00BA3937" w:rsidRPr="00B83692" w:rsidRDefault="005623C4">
      <w:pPr>
        <w:pStyle w:val="IASBNormalnpara"/>
        <w:rPr>
          <w:lang w:val="kk-KZ"/>
        </w:rPr>
      </w:pPr>
      <w:r w:rsidRPr="00B83692">
        <w:rPr>
          <w:lang w:val="kk-KZ"/>
        </w:rPr>
        <w:t>94</w:t>
      </w:r>
      <w:r w:rsidRPr="00B83692">
        <w:rPr>
          <w:lang w:val="kk-KZ"/>
        </w:rPr>
        <w:tab/>
      </w:r>
      <w:r w:rsidR="004B505E" w:rsidRPr="00B83692">
        <w:rPr>
          <w:color w:val="000000"/>
          <w:lang w:val="kk-KZ"/>
        </w:rPr>
        <w:t>93(а)-пунктунда каралган тартипте кызмат көрсөтүү мезгили боюнча бөлүштүрүлүүчү кызматкерлердин же үчүнчү жактардын төгүмдөрүнө карата бул төгүмдөрдүн өзгөрүүсүнүн натыйжасы болуп төмөндөгүлөр саналат:</w:t>
      </w:r>
    </w:p>
    <w:p w:rsidR="00BA3937" w:rsidRPr="00B83692" w:rsidRDefault="005623C4">
      <w:pPr>
        <w:pStyle w:val="IASBNormalnparaL1"/>
        <w:rPr>
          <w:lang w:val="kk-KZ"/>
        </w:rPr>
      </w:pPr>
      <w:r w:rsidRPr="00B83692">
        <w:rPr>
          <w:lang w:val="kk-KZ"/>
        </w:rPr>
        <w:t>(a)</w:t>
      </w:r>
      <w:r w:rsidRPr="00B83692">
        <w:rPr>
          <w:lang w:val="kk-KZ"/>
        </w:rPr>
        <w:tab/>
      </w:r>
      <w:r w:rsidR="004B505E" w:rsidRPr="00B83692">
        <w:rPr>
          <w:color w:val="000000"/>
          <w:lang w:val="kk-KZ"/>
        </w:rPr>
        <w:t>учурдагы мезгилдеги жана өткөн мезгилдеги кызмат көрсөтүүлөрдүн наркы (эгерде мындай өзгөрүүлөр программанын формалдаштырылган жоболорунда каралбаса жана конструктивдүү милдетке байланыштуу келип чыкпаса); же</w:t>
      </w:r>
    </w:p>
    <w:p w:rsidR="00BA3937" w:rsidRPr="00B83692" w:rsidRDefault="005623C4">
      <w:pPr>
        <w:pStyle w:val="IASBNormalnparaL1"/>
        <w:rPr>
          <w:lang w:val="kk-KZ"/>
        </w:rPr>
      </w:pPr>
      <w:r w:rsidRPr="00B83692">
        <w:rPr>
          <w:lang w:val="kk-KZ"/>
        </w:rPr>
        <w:t>(b)</w:t>
      </w:r>
      <w:r w:rsidRPr="00B83692">
        <w:rPr>
          <w:lang w:val="kk-KZ"/>
        </w:rPr>
        <w:tab/>
      </w:r>
      <w:r w:rsidR="004B505E" w:rsidRPr="00B83692">
        <w:rPr>
          <w:color w:val="000000"/>
          <w:lang w:val="kk-KZ"/>
        </w:rPr>
        <w:t>актуардык пайдалар жана зыяндар (эгерде мындай өзгөрүүлөр программанын формалдаштырылган жоболорунда каралса жана конструктивдүү милдетке байланыштуу келип чыкса);</w:t>
      </w:r>
    </w:p>
    <w:p w:rsidR="00BA3937" w:rsidRPr="00B83692" w:rsidRDefault="005623C4">
      <w:pPr>
        <w:pStyle w:val="IASBNormalnpara"/>
        <w:rPr>
          <w:lang w:val="kk-KZ"/>
        </w:rPr>
      </w:pPr>
      <w:r w:rsidRPr="00B83692">
        <w:rPr>
          <w:lang w:val="kk-KZ"/>
        </w:rPr>
        <w:t>95</w:t>
      </w:r>
      <w:r w:rsidRPr="00B83692">
        <w:rPr>
          <w:lang w:val="kk-KZ"/>
        </w:rPr>
        <w:tab/>
      </w:r>
      <w:r w:rsidR="004B505E" w:rsidRPr="00B83692">
        <w:rPr>
          <w:color w:val="000000"/>
          <w:lang w:val="kk-KZ"/>
        </w:rPr>
        <w:t>Эмгек ишмердүүлүгү аякташы боюнча айрым сыйакылар мамлекеттик пенсиялардын же мамлекеттик медициналык камсыздоонун деңгээли сыяктуу параметрлерге байланыштуу. Мындай сыйакыларды баалоо буга чейинки тажрыйбанын жана башка ишенимдүү маалыматтардын негизинде бул параметрлердин эң мыкты баалоосун чагылдырат.</w:t>
      </w:r>
    </w:p>
    <w:p w:rsidR="00BA3937" w:rsidRPr="00B83692" w:rsidRDefault="005623C4">
      <w:pPr>
        <w:pStyle w:val="IASBNormalnpara"/>
        <w:rPr>
          <w:lang w:val="kk-KZ"/>
        </w:rPr>
      </w:pPr>
      <w:r w:rsidRPr="00B83692">
        <w:rPr>
          <w:b/>
          <w:lang w:val="kk-KZ"/>
        </w:rPr>
        <w:lastRenderedPageBreak/>
        <w:t>96</w:t>
      </w:r>
      <w:r w:rsidRPr="00B83692">
        <w:rPr>
          <w:lang w:val="kk-KZ"/>
        </w:rPr>
        <w:tab/>
      </w:r>
      <w:r w:rsidR="004B505E" w:rsidRPr="00B83692">
        <w:rPr>
          <w:b/>
          <w:bCs/>
          <w:color w:val="000000"/>
          <w:lang w:val="kk-KZ"/>
        </w:rPr>
        <w:t>Медициналык камсыздоо чыгымдарына карата божомолдор инфляция жана медициналык камсыздоо чыгымдарынын өзгөчө өзгөрүүлөрү менен шартталган медициналык тейлөөнүн наркынын келечектеги күтүлгөн өзгөрүүлөрүн эсепке алат</w:t>
      </w:r>
      <w:r w:rsidR="004B505E" w:rsidRPr="00B83692">
        <w:rPr>
          <w:b/>
          <w:color w:val="000000"/>
          <w:lang w:val="kk-KZ"/>
        </w:rPr>
        <w:t>.</w:t>
      </w:r>
    </w:p>
    <w:p w:rsidR="00BA3937" w:rsidRPr="00B83692" w:rsidRDefault="005623C4">
      <w:pPr>
        <w:pStyle w:val="IASBNormalnpara"/>
        <w:rPr>
          <w:lang w:val="kk-KZ"/>
        </w:rPr>
      </w:pPr>
      <w:r w:rsidRPr="00B83692">
        <w:rPr>
          <w:lang w:val="kk-KZ"/>
        </w:rPr>
        <w:t>97</w:t>
      </w:r>
      <w:r w:rsidRPr="00B83692">
        <w:rPr>
          <w:lang w:val="kk-KZ"/>
        </w:rPr>
        <w:tab/>
      </w:r>
      <w:r w:rsidR="004B505E" w:rsidRPr="00B83692">
        <w:rPr>
          <w:color w:val="000000"/>
          <w:lang w:val="kk-KZ"/>
        </w:rPr>
        <w:t>Эмгек ишмердүүлүгү аякташы боюнча медициналык камсыздоо түрүндө берилүүчү сыйакыларды баалоо келечектеги медициналык жардам сурап кайрылуулардын деңгээли жана көптүгү жагынан божомолдорду жана аларды жөнгө салуу үчүн чыгымдарды эске алууну талап кылат. Ишкана медициналык камсыздоого келечектеги чыгымдарды башка ишканалардан, камсыздандыруучулардан, медициналык мекемелерден же башка булактардан алынган өткөн жылдардагы маалыматтар менен толукталган өзүнүн тажрыйбасы тууралуу топтолгон маалыматтардын негизинде баалайт. Медициналык камсыздоого келечектеги чыгымдарды эсептөө техникалык прогрессти, керектөө схемаларындагы же медициналык кызмат көрсөтүүлөрдөгү өзгөрүүлөрдү жана программанын катышуучуларынын саламаттыгынын өзгөрүүлөрүн эске алат.</w:t>
      </w:r>
    </w:p>
    <w:p w:rsidR="00BA3937" w:rsidRPr="00B83692" w:rsidRDefault="005623C4">
      <w:pPr>
        <w:pStyle w:val="IASBNormalnpara"/>
        <w:rPr>
          <w:lang w:val="ru-RU"/>
        </w:rPr>
      </w:pPr>
      <w:r w:rsidRPr="00B83692">
        <w:rPr>
          <w:lang w:val="kk-KZ"/>
        </w:rPr>
        <w:t>98</w:t>
      </w:r>
      <w:r w:rsidRPr="00B83692">
        <w:rPr>
          <w:lang w:val="kk-KZ"/>
        </w:rPr>
        <w:tab/>
      </w:r>
      <w:r w:rsidR="004B505E" w:rsidRPr="00B83692">
        <w:rPr>
          <w:color w:val="000000"/>
          <w:lang w:val="kk-KZ"/>
        </w:rPr>
        <w:t xml:space="preserve">Медициналык жардам сурап кайрылуулардын деңгээлине жана көптүгүнө кызматкерлердин (жана алардын багуусундагылардын) курагы, саламаттыгынын абалы жана жынысы өзгөчө таасир этет. </w:t>
      </w:r>
      <w:r w:rsidR="004B505E" w:rsidRPr="00B83692">
        <w:rPr>
          <w:color w:val="000000"/>
          <w:lang w:val="ru-RU"/>
        </w:rPr>
        <w:t>Аларга ошондой эле географиялык абалы сыяктуу башка факторлор да таасир этиши мүмкүн. Ошондуктан, өткөн жылдардын тажрыйбасы жыйындыларга салыштырмалуу маалыматтарга негиз катары пайдаланылган жыйындылардын демографиялык мүнөздөмөсүнүн өзгөрүшүн эске алуу менен оңдоп-түзөлөт. Алар ошондой эле өткөн тенденциялар улантылбайт деген ишенимдүү далилдер болгондо оңдоп-түзөлөт.</w:t>
      </w:r>
    </w:p>
    <w:p w:rsidR="00BA3937" w:rsidRPr="00B83692" w:rsidRDefault="004B505E">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Өткөн мезгилдердин кызмат көрсөтүүлөрүнүн наркы жана программанын милдеттенмелери боюнча эсептешүүдөн түшкөн пайда жана зыян</w:t>
      </w:r>
    </w:p>
    <w:p w:rsidR="00BA3937" w:rsidRPr="00B83692" w:rsidRDefault="005623C4">
      <w:pPr>
        <w:pStyle w:val="IASBNormalnpara"/>
        <w:rPr>
          <w:lang w:val="ru-RU"/>
        </w:rPr>
      </w:pPr>
      <w:r w:rsidRPr="00B83692">
        <w:rPr>
          <w:b/>
          <w:lang w:val="ru-RU"/>
        </w:rPr>
        <w:t>99</w:t>
      </w:r>
      <w:r w:rsidRPr="00B83692">
        <w:rPr>
          <w:lang w:val="ru-RU"/>
        </w:rPr>
        <w:tab/>
      </w:r>
      <w:r w:rsidR="004B505E" w:rsidRPr="00B83692">
        <w:rPr>
          <w:b/>
          <w:bCs/>
          <w:color w:val="000000"/>
          <w:lang w:val="ru-RU"/>
        </w:rPr>
        <w:t>Өткөн мезгилдин кызмат көрсөтүүлөрүнүн наркын же программанын милдеттенмелери боюнча эсептешүүдөн түшкөн пайданы же зыянды аныктоодон мурда ишкана программанын активдеринин адилет наркын жана учурдагы актуардык божомолдорду (анын ичинде сыйакынын учурдагы рыноктук ставкаларын жана башка учурдагы рыноктук бааларды) пайдалануу менен, белгиленген төлөмдөрү менен пенсиялык программанын таза милдеттенмелерин (активин) кайра баалоону жүргүзүүгө тийиш, алар төмөндөгүлөрдү чагылдырат</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4B505E" w:rsidRPr="00B83692">
        <w:rPr>
          <w:b/>
          <w:bCs/>
          <w:color w:val="000000"/>
          <w:lang w:val="ru-RU"/>
        </w:rPr>
        <w:t>программанын алкагында сунушталган төлөмдөрдү жана программа өзгөргөнгө, кыскартылганга жана жоюлганга чейинки программанын активдерин; жана</w:t>
      </w:r>
      <w:r w:rsidR="004B505E" w:rsidRPr="00B83692">
        <w:rPr>
          <w:b/>
          <w:lang w:val="ru-RU"/>
        </w:rPr>
        <w:t xml:space="preserve">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4B505E" w:rsidRPr="00B83692">
        <w:rPr>
          <w:b/>
          <w:bCs/>
          <w:color w:val="000000"/>
          <w:lang w:val="ru-RU"/>
        </w:rPr>
        <w:t>программанын алкагында сунушталган төлөмдөрдү жана программага түзөтүүлөр, кыскартуулар киргизилгенден же жөнгө салынгандан кийин программанын активдерин.</w:t>
      </w:r>
    </w:p>
    <w:p w:rsidR="00BA3937" w:rsidRPr="00B83692" w:rsidRDefault="005623C4">
      <w:pPr>
        <w:pStyle w:val="IASBNormalnpara"/>
        <w:rPr>
          <w:lang w:val="ru-RU"/>
        </w:rPr>
      </w:pPr>
      <w:r w:rsidRPr="00B83692">
        <w:rPr>
          <w:lang w:val="ru-RU"/>
        </w:rPr>
        <w:t>100</w:t>
      </w:r>
      <w:r w:rsidRPr="00B83692">
        <w:rPr>
          <w:lang w:val="ru-RU"/>
        </w:rPr>
        <w:tab/>
      </w:r>
      <w:r w:rsidR="004B505E" w:rsidRPr="00B83692">
        <w:rPr>
          <w:color w:val="000000"/>
          <w:lang w:val="ru-RU"/>
        </w:rPr>
        <w:t>Ишкана, эгерде бул операциялар бирге жүргүзүлсө, программага киргизилген түзөтүүнүн натыйжасы болуп саналган өткөн мезгилдин кызмат көрсөтүүлөрүнүн наркын, программаны секвестрлөөнүн жана программанын милдеттенмелери боюнча эсептешүүнүн пайдасынын же зыянынын натыйжасы болгон өткөн мезгилдин кызмат көрсөтүүлөрүнүн наркын так аныктоого милдеттүү эмес. Айрым учурларда түзөтүүлөр программага милдеттенмелер боюнча эсептешүүгө чейин, мисалы, ишкана программа боюнча сыйакыларды өзгөртүп жана өзгөртүлгөн сыйакыларды төлөмдөр боюнча милдеттенмелер боюнча эсептешүүнү кечирээк жүргүзгөндө киргизилет. Мындай учурларда ишкана өткөн мезгилдин кызмат көрсөтүүлөрүнүн наркын программанын милдеттенмелери боюнча эсептешүүнүн кандай болбосун пайдасын же зыянын тааныганга чейин тааныйт.</w:t>
      </w:r>
    </w:p>
    <w:p w:rsidR="00BA3937" w:rsidRPr="00B83692" w:rsidRDefault="005623C4">
      <w:pPr>
        <w:pStyle w:val="IASBNormalnpara"/>
        <w:rPr>
          <w:lang w:val="ru-RU"/>
        </w:rPr>
      </w:pPr>
      <w:r w:rsidRPr="00B83692">
        <w:rPr>
          <w:lang w:val="ru-RU"/>
        </w:rPr>
        <w:t>101</w:t>
      </w:r>
      <w:r w:rsidRPr="00B83692">
        <w:rPr>
          <w:lang w:val="ru-RU"/>
        </w:rPr>
        <w:tab/>
      </w:r>
      <w:r w:rsidR="004B505E" w:rsidRPr="00B83692">
        <w:rPr>
          <w:color w:val="000000"/>
          <w:lang w:val="ru-RU"/>
        </w:rPr>
        <w:t>Эгерде программанын аракети токтотулса, анын натыйжасында программанын милдеттенмелери боюнча эсептешүү жүргүзүлсө, ал эми программа өз ишин токтотсо, программанын милдеттенмелери боюнча эсептешүү программага түзөтүү киргизүү жана аны секвестрлөө менен бир учурда ишке ашырылат. Бирок, эгерде бул программа өз аракетин токтоткон пландагыдай эле сыйакыларды сунуштаган жаңы программа менен алмаштырылса, программанын аракети токтотулган программанын милдеттенмелери боюнча биротоло эсептешүү болуп эсептелбейт</w:t>
      </w:r>
      <w:r w:rsidRPr="00B83692">
        <w:rPr>
          <w:lang w:val="ru-RU"/>
        </w:rPr>
        <w:t>.</w:t>
      </w:r>
    </w:p>
    <w:p w:rsidR="00BA3937" w:rsidRPr="00B83692" w:rsidRDefault="005623C4">
      <w:pPr>
        <w:pStyle w:val="IASBNormalnpara"/>
        <w:rPr>
          <w:lang w:val="ru-RU"/>
        </w:rPr>
      </w:pPr>
      <w:r w:rsidRPr="00B83692">
        <w:rPr>
          <w:lang w:val="ru-RU"/>
        </w:rPr>
        <w:t>101</w:t>
      </w:r>
      <w:r w:rsidRPr="00B83692">
        <w:t>A</w:t>
      </w:r>
      <w:r w:rsidRPr="00B83692">
        <w:rPr>
          <w:lang w:val="ru-RU"/>
        </w:rPr>
        <w:tab/>
      </w:r>
      <w:r w:rsidR="003A4E2F" w:rsidRPr="00B83692">
        <w:rPr>
          <w:color w:val="000000"/>
          <w:lang w:val="ru-RU"/>
        </w:rPr>
        <w:t>Программа өзгөргөндө, кыскарганда же милдеттенме толук тындырылганда, ишкана мурдагы кызмат көрсөтүүлөрүнүн наркын же 99–101 жана 102–112-пункттарга ылайык бул программа боюнча милдеттенмелерин төлөөдөн келип чыккан пайданы же зыянды таанууга жана баалоого тийиш. Мында ишкана активдин четки көлөмүнүн тааасирин эске алууга тийиш. Андан соң ишкана программага түзөтүү киргизилип, аны кыскартуу жүргүзүлгөндөн, программа боюнча милдеттенме толук тындырылгандан кийин активдин четки көлөмүнүн таасирин аныктоого жана 57(</w:t>
      </w:r>
      <w:r w:rsidR="003A4E2F" w:rsidRPr="00B83692">
        <w:rPr>
          <w:color w:val="000000"/>
        </w:rPr>
        <w:t>d</w:t>
      </w:r>
      <w:r w:rsidR="003A4E2F" w:rsidRPr="00B83692">
        <w:rPr>
          <w:color w:val="000000"/>
          <w:lang w:val="ru-RU"/>
        </w:rPr>
        <w:t>)-пунктуна ылайык бул таасирдин кандай болбосун өзгөрүүсүн таанууга тийиш.</w:t>
      </w:r>
    </w:p>
    <w:p w:rsidR="00BA3937" w:rsidRPr="00B83692" w:rsidRDefault="003A4E2F">
      <w:pPr>
        <w:pStyle w:val="IASBSectionTitle3Ind"/>
        <w:rPr>
          <w:rFonts w:ascii="Times New Roman" w:hAnsi="Times New Roman" w:cs="Times New Roman"/>
          <w:lang w:val="ru-RU"/>
        </w:rPr>
      </w:pPr>
      <w:bookmarkStart w:id="1" w:name="RANGE!E351"/>
      <w:r w:rsidRPr="00B83692">
        <w:rPr>
          <w:rFonts w:ascii="Times New Roman" w:hAnsi="Times New Roman" w:cs="Times New Roman"/>
          <w:bCs/>
          <w:color w:val="000000"/>
          <w:lang w:val="ru-RU"/>
        </w:rPr>
        <w:lastRenderedPageBreak/>
        <w:t>Өткөн мезгилдердин кызмат көрсөтүүлөрүнүн наркы</w:t>
      </w:r>
      <w:bookmarkEnd w:id="1"/>
    </w:p>
    <w:p w:rsidR="00BA3937" w:rsidRPr="00B83692" w:rsidRDefault="005623C4">
      <w:pPr>
        <w:pStyle w:val="IASBNormalnpara"/>
        <w:rPr>
          <w:lang w:val="ru-RU"/>
        </w:rPr>
      </w:pPr>
      <w:r w:rsidRPr="00B83692">
        <w:rPr>
          <w:lang w:val="ru-RU"/>
        </w:rPr>
        <w:t>102</w:t>
      </w:r>
      <w:r w:rsidRPr="00B83692">
        <w:rPr>
          <w:lang w:val="ru-RU"/>
        </w:rPr>
        <w:tab/>
      </w:r>
      <w:r w:rsidR="003A4E2F" w:rsidRPr="00B83692">
        <w:rPr>
          <w:color w:val="000000"/>
          <w:lang w:val="ru-RU"/>
        </w:rPr>
        <w:t>Программага түзөтүү</w:t>
      </w:r>
      <w:r w:rsidR="003A4E2F" w:rsidRPr="00B83692">
        <w:rPr>
          <w:color w:val="000000"/>
          <w:lang w:val="ky-KG"/>
        </w:rPr>
        <w:t>лөрдү</w:t>
      </w:r>
      <w:r w:rsidR="003A4E2F" w:rsidRPr="00B83692">
        <w:rPr>
          <w:color w:val="000000"/>
          <w:lang w:val="ru-RU"/>
        </w:rPr>
        <w:t xml:space="preserve"> киргизүүнүн же аны секвестрлөөнүн натыйжасында белгиленген төлөмдөр</w:t>
      </w:r>
      <w:r w:rsidR="003A4E2F" w:rsidRPr="00B83692">
        <w:rPr>
          <w:color w:val="000000"/>
          <w:lang w:val="ky-KG"/>
        </w:rPr>
        <w:t>ү менен</w:t>
      </w:r>
      <w:r w:rsidR="003A4E2F" w:rsidRPr="00B83692">
        <w:rPr>
          <w:color w:val="000000"/>
          <w:lang w:val="ru-RU"/>
        </w:rPr>
        <w:t xml:space="preserve"> пенсиялык программанын келтирилген милдеттенмелеринин өзгөрүшү өткөн мезгилдердин кызмат көрсөтүүлөрүнүн наркы</w:t>
      </w:r>
      <w:r w:rsidR="003A4E2F" w:rsidRPr="00B83692">
        <w:rPr>
          <w:color w:val="000000"/>
          <w:lang w:val="ky-KG"/>
        </w:rPr>
        <w:t>н билдирет</w:t>
      </w:r>
      <w:r w:rsidRPr="00B83692">
        <w:rPr>
          <w:lang w:val="ru-RU"/>
        </w:rPr>
        <w:t>.</w:t>
      </w:r>
    </w:p>
    <w:p w:rsidR="00BA3937" w:rsidRPr="00B83692" w:rsidRDefault="005623C4">
      <w:pPr>
        <w:pStyle w:val="IASBNormalnpara"/>
        <w:rPr>
          <w:lang w:val="ru-RU"/>
        </w:rPr>
      </w:pPr>
      <w:r w:rsidRPr="00B83692">
        <w:rPr>
          <w:b/>
          <w:lang w:val="ru-RU"/>
        </w:rPr>
        <w:t>103</w:t>
      </w:r>
      <w:r w:rsidRPr="00B83692">
        <w:rPr>
          <w:lang w:val="ru-RU"/>
        </w:rPr>
        <w:tab/>
      </w:r>
      <w:r w:rsidR="003A4E2F" w:rsidRPr="00B83692">
        <w:rPr>
          <w:b/>
          <w:bCs/>
          <w:color w:val="000000"/>
          <w:lang w:val="ru-RU"/>
        </w:rPr>
        <w:t xml:space="preserve">Ишкана өткөн мезгилдердеги кызмат көрсөтүүлөрдүн наркын төмөндөгү </w:t>
      </w:r>
      <w:r w:rsidR="003A4E2F" w:rsidRPr="00B83692">
        <w:rPr>
          <w:b/>
          <w:bCs/>
          <w:color w:val="000000"/>
          <w:lang w:val="kk-KZ"/>
        </w:rPr>
        <w:t xml:space="preserve">күндөрдүн </w:t>
      </w:r>
      <w:r w:rsidR="003A4E2F" w:rsidRPr="00B83692">
        <w:rPr>
          <w:b/>
          <w:bCs/>
          <w:color w:val="000000"/>
          <w:lang w:val="ru-RU"/>
        </w:rPr>
        <w:t xml:space="preserve">алда канча </w:t>
      </w:r>
      <w:r w:rsidR="003A4E2F" w:rsidRPr="00B83692">
        <w:rPr>
          <w:b/>
          <w:bCs/>
          <w:color w:val="000000"/>
          <w:lang w:val="kk-KZ"/>
        </w:rPr>
        <w:t xml:space="preserve">эртесине </w:t>
      </w:r>
      <w:r w:rsidR="003A4E2F" w:rsidRPr="00B83692">
        <w:rPr>
          <w:b/>
          <w:bCs/>
          <w:color w:val="000000"/>
          <w:lang w:val="ru-RU"/>
        </w:rPr>
        <w:t>карата чыгымдар катары таанууга тийиш</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3A4E2F" w:rsidRPr="00B83692">
        <w:rPr>
          <w:b/>
          <w:bCs/>
          <w:color w:val="000000"/>
          <w:lang w:val="ru-RU"/>
        </w:rPr>
        <w:t>программага түзөтүү киргизүүнүн күнү же программаны секвестрлөө күнү; жана</w:t>
      </w:r>
      <w:r w:rsidR="003A4E2F" w:rsidRPr="00B83692">
        <w:rPr>
          <w:bCs/>
          <w:color w:val="000000"/>
          <w:lang w:val="ru-RU"/>
        </w:rPr>
        <w:t xml:space="preserve">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3A4E2F" w:rsidRPr="00B83692">
        <w:rPr>
          <w:b/>
          <w:bCs/>
          <w:color w:val="000000"/>
          <w:lang w:val="ky-KG"/>
        </w:rPr>
        <w:t xml:space="preserve">ишкана </w:t>
      </w:r>
      <w:r w:rsidR="003A4E2F" w:rsidRPr="00B83692">
        <w:rPr>
          <w:b/>
          <w:bCs/>
          <w:color w:val="000000"/>
          <w:lang w:val="ru-RU"/>
        </w:rPr>
        <w:t>кайра түзүмдөштүрүүгө (ФОЭС (</w:t>
      </w:r>
      <w:r w:rsidR="003A4E2F" w:rsidRPr="00B83692">
        <w:rPr>
          <w:b/>
          <w:bCs/>
          <w:color w:val="000000"/>
        </w:rPr>
        <w:t>IAS</w:t>
      </w:r>
      <w:r w:rsidR="003A4E2F" w:rsidRPr="00B83692">
        <w:rPr>
          <w:b/>
          <w:bCs/>
          <w:color w:val="000000"/>
          <w:lang w:val="ru-RU"/>
        </w:rPr>
        <w:t>) 37ни кара) же бошонуп кетүүдөгү жөлөкпулдарына (165-пунктту караңыз)</w:t>
      </w:r>
      <w:r w:rsidR="003A4E2F" w:rsidRPr="00B83692">
        <w:rPr>
          <w:b/>
          <w:bCs/>
          <w:color w:val="000000"/>
          <w:lang w:val="ky-KG"/>
        </w:rPr>
        <w:t xml:space="preserve"> </w:t>
      </w:r>
      <w:r w:rsidR="003A4E2F" w:rsidRPr="00B83692">
        <w:rPr>
          <w:b/>
          <w:bCs/>
          <w:color w:val="000000"/>
          <w:lang w:val="ru-RU"/>
        </w:rPr>
        <w:t xml:space="preserve">тиешелүү чыгымдарды тааныган </w:t>
      </w:r>
      <w:r w:rsidR="003A4E2F" w:rsidRPr="00B83692">
        <w:rPr>
          <w:b/>
          <w:bCs/>
          <w:color w:val="000000"/>
          <w:lang w:val="kk-KZ"/>
        </w:rPr>
        <w:t>күн</w:t>
      </w:r>
      <w:r w:rsidRPr="00B83692">
        <w:rPr>
          <w:b/>
          <w:lang w:val="ru-RU"/>
        </w:rPr>
        <w:t>.</w:t>
      </w:r>
    </w:p>
    <w:p w:rsidR="00BA3937" w:rsidRPr="00B83692" w:rsidRDefault="005623C4">
      <w:pPr>
        <w:pStyle w:val="IASBNormalnpara"/>
        <w:rPr>
          <w:lang w:val="ru-RU"/>
        </w:rPr>
      </w:pPr>
      <w:r w:rsidRPr="00B83692">
        <w:rPr>
          <w:lang w:val="ru-RU"/>
        </w:rPr>
        <w:t>104</w:t>
      </w:r>
      <w:r w:rsidRPr="00B83692">
        <w:rPr>
          <w:lang w:val="ru-RU"/>
        </w:rPr>
        <w:tab/>
      </w:r>
      <w:r w:rsidR="003A4E2F" w:rsidRPr="00B83692">
        <w:rPr>
          <w:color w:val="000000"/>
          <w:lang w:val="ru-RU"/>
        </w:rPr>
        <w:t>Программага түзөтүүлөр ишкана белгиленген төлөмдөрү менен пенсиялык программаны киргизген же жокко чыгарган же белгиленген төлөмдөрү менен колдонуудагы пенсиялык программага ылайык төлөп берүүгө тийиш болгон сыйакылардын өлчөмүн өзгөрткөн учурларда киргизилет.</w:t>
      </w:r>
    </w:p>
    <w:p w:rsidR="00BA3937" w:rsidRPr="00B83692" w:rsidRDefault="005623C4">
      <w:pPr>
        <w:pStyle w:val="IASBNormalnpara"/>
        <w:rPr>
          <w:lang w:val="ru-RU"/>
        </w:rPr>
      </w:pPr>
      <w:r w:rsidRPr="00B83692">
        <w:rPr>
          <w:lang w:val="ru-RU"/>
        </w:rPr>
        <w:t>105</w:t>
      </w:r>
      <w:r w:rsidRPr="00B83692">
        <w:rPr>
          <w:lang w:val="ru-RU"/>
        </w:rPr>
        <w:tab/>
      </w:r>
      <w:r w:rsidR="003A4E2F" w:rsidRPr="00B83692">
        <w:rPr>
          <w:color w:val="000000"/>
          <w:lang w:val="ru-RU"/>
        </w:rPr>
        <w:t>Пенсиялык программанын секвестри ишкана программа менен камтылган персоналдын саны олуттуу түрдө кыскарган учурда орун алат. Пенсиялык программанын секвестри кайсы бир өзгөчө окуянын, мисалы, ишкананын жабылышынын, конкреттүү ишмердүүлүктүн түрүн токтотуунун, жоюунун же программанын аракетин токтотуп туруунун натыйжасында ишке ашышы мүмкүн</w:t>
      </w:r>
      <w:r w:rsidRPr="00B83692">
        <w:rPr>
          <w:lang w:val="ru-RU"/>
        </w:rPr>
        <w:t>.</w:t>
      </w:r>
    </w:p>
    <w:p w:rsidR="00BA3937" w:rsidRPr="00B83692" w:rsidRDefault="005623C4">
      <w:pPr>
        <w:pStyle w:val="IASBNormalnpara"/>
        <w:rPr>
          <w:lang w:val="ru-RU"/>
        </w:rPr>
      </w:pPr>
      <w:r w:rsidRPr="00B83692">
        <w:rPr>
          <w:lang w:val="ru-RU"/>
        </w:rPr>
        <w:t>106</w:t>
      </w:r>
      <w:r w:rsidRPr="00B83692">
        <w:rPr>
          <w:lang w:val="ru-RU"/>
        </w:rPr>
        <w:tab/>
      </w:r>
      <w:r w:rsidR="003A4E2F" w:rsidRPr="00B83692">
        <w:rPr>
          <w:color w:val="000000"/>
          <w:lang w:val="ru-RU"/>
        </w:rPr>
        <w:t>Өткөн мезгилдердеги кызмат көрсөтүүлөрдүн наркы оң (сыйакынын жаңы түрлөрү киргизилгенде же колдонуудагы сыйакынын түрлөрү өзгөрүп, пенсиялык программанын милдеттенмелеринин келтирилген наркы белгиленген төлөмдөр менен көбөйгөндө), же болбосо терс (колдонуудагы сыйакылар жоюлганда же белгиленген төлөмдөрү менен пенсиялык программанын милдеттенмелеринин келтирилген наркы азайгыдай өзгөргөндө) болушу мүмкүн.</w:t>
      </w:r>
    </w:p>
    <w:p w:rsidR="00BA3937" w:rsidRPr="00B83692" w:rsidRDefault="005623C4">
      <w:pPr>
        <w:pStyle w:val="IASBNormalnpara"/>
        <w:rPr>
          <w:lang w:val="ru-RU"/>
        </w:rPr>
      </w:pPr>
      <w:r w:rsidRPr="00B83692">
        <w:rPr>
          <w:lang w:val="ru-RU"/>
        </w:rPr>
        <w:t>107</w:t>
      </w:r>
      <w:r w:rsidRPr="00B83692">
        <w:rPr>
          <w:lang w:val="ru-RU"/>
        </w:rPr>
        <w:tab/>
      </w:r>
      <w:r w:rsidR="003A4E2F" w:rsidRPr="00B83692">
        <w:rPr>
          <w:color w:val="000000"/>
          <w:lang w:val="ru-RU"/>
        </w:rPr>
        <w:t>Эгерде ишкана белгиленген төлөмдөрү менен колдонуудагы пенсиялык программа боюнча төлөнүп берилип жаткан сыйакылардын өлчөмүн азайтса жана ошол эле программа боюнча ошол эле кызматкерлерге сыйакылардын өлчөмүн ошону менен бирге көбөйтсө, ал бул өзгөртүүнү суммалык бир өзгөртүү катары карайт.</w:t>
      </w:r>
    </w:p>
    <w:p w:rsidR="00BA3937" w:rsidRPr="00B83692" w:rsidRDefault="005623C4">
      <w:pPr>
        <w:pStyle w:val="IASBNormalnpara"/>
        <w:rPr>
          <w:lang w:val="ru-RU"/>
        </w:rPr>
      </w:pPr>
      <w:r w:rsidRPr="00B83692">
        <w:rPr>
          <w:lang w:val="ru-RU"/>
        </w:rPr>
        <w:t>108</w:t>
      </w:r>
      <w:r w:rsidRPr="00B83692">
        <w:rPr>
          <w:lang w:val="ru-RU"/>
        </w:rPr>
        <w:tab/>
      </w:r>
      <w:r w:rsidR="003A4E2F" w:rsidRPr="00B83692">
        <w:rPr>
          <w:color w:val="000000"/>
          <w:lang w:val="ru-RU"/>
        </w:rPr>
        <w:t>Өткөн мезгилдердеги кызмат көрсөтүүлөрдүн наркы төмөндөгүлөрдү камтыбайт: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3A4E2F" w:rsidRPr="00B83692">
        <w:rPr>
          <w:color w:val="000000"/>
          <w:lang w:val="ru-RU"/>
        </w:rPr>
        <w:t>өткөн мезгилде берилген кызмат көрсөтүүлөр үчүн сыйакыларды төлөп берүү боюнча милдеттенмелерге карата эмгек акыларды жогорулатууга салыштырмалуу жасалган иш жүзүндөгү көлөмү менен мурда жасалган божомолдордун ортосундагы айырмачылыктардын таасирин (бул учурда өткөн мезгилдеги кызмат көрсөтүүлөрдүн наркы жок, анткени актуардык божомолдордо эмгек акылардын болжолдуу өлчөмү каралган);</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3A4E2F" w:rsidRPr="00B83692">
        <w:rPr>
          <w:color w:val="000000"/>
          <w:lang w:val="ru-RU"/>
        </w:rPr>
        <w:t>эгерде конструктивдүү милдеттенмелери болсо, ишкананын каалоосу боюнча пенсиялардын өлчөмүн жогорулатууну жеткире баалабоону же кайра баалоону (бул учурда өткөн мезгилдеги кызмат көрсөтүүлөрдүн наркы жок, анткени актуардык божомолдордо пенсиялык төлөмдөрдү ушул сыяктуу көбөйтүү каралган);</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3A4E2F" w:rsidRPr="00B83692">
        <w:rPr>
          <w:color w:val="000000"/>
          <w:lang w:val="ru-RU"/>
        </w:rPr>
        <w:t>эгерде ишкана программанын формалдаштырылган шарттары боюнча (же бул шарттардын алкагынан чыккан конструктивдүү милдеттенмелер боюнча), же мыйзамдардын талаптарына ылайык программанын активдеринин каалаган профицитин пенсияларды жогорулатуу расмий түрдө али белгилене элек шарттарда программага катышуучулардын пайдасына пайдаланууга (өткөн мезгилдеги кызмат көрсөтүүлөрдүн наркы жок, анткени мына ушул сыяктуу келип чыккан милдеттенмелерди жогорулатуу – бул актуардык зыян, 88-пунктту караңыз) милдеттүү болсо, финансылык отчеттуулукта буга чейин таанылган актуардык пайдаларга же кирешелерге байланыштуу келип чыккан сыйакылардын өлчөмүн көбөйтүүнү баалоо;</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3A4E2F" w:rsidRPr="00B83692">
        <w:rPr>
          <w:color w:val="000000"/>
          <w:lang w:val="ru-RU"/>
        </w:rPr>
        <w:t>эгерде жаңы же жогорулатылган сыйакылар жок учурда кызматкерлер сыйакылар шартсыз болгудай кылган талаптарды аткарса, аларды алууга укуктар шартсыз болгон (б.а. ишканада мындан ары иштегенине байланыштуу болбогон сыйакылар, 72-пунктту караңыз) сыйакылардын кошумча өсүшүн (өткөн мезгилдеги кызмат көрсөтүүлөрдүн наркы жок, анткени ишкана сыйакыларды төлөмдөргө эсептелген чыгымдарды учурдагы мезгилдеги, б.а. аларды көрсөткөнгө жараша кызмат көрсөтүүлөргө сыйакыларды төлөп берүүнүн наркы катары кабыл алат).</w:t>
      </w:r>
    </w:p>
    <w:p w:rsidR="00BA3937" w:rsidRPr="00B83692" w:rsidRDefault="003A4E2F">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Программанын милдеттенмелери боюнча эсептешүүнүн пайдасы жана зыяны</w:t>
      </w:r>
    </w:p>
    <w:p w:rsidR="00BA3937" w:rsidRPr="00B83692" w:rsidRDefault="005623C4">
      <w:pPr>
        <w:pStyle w:val="IASBNormalnpara"/>
        <w:rPr>
          <w:lang w:val="ru-RU"/>
        </w:rPr>
      </w:pPr>
      <w:r w:rsidRPr="00B83692">
        <w:rPr>
          <w:lang w:val="ru-RU"/>
        </w:rPr>
        <w:t>109</w:t>
      </w:r>
      <w:r w:rsidRPr="00B83692">
        <w:rPr>
          <w:lang w:val="ru-RU"/>
        </w:rPr>
        <w:tab/>
      </w:r>
      <w:r w:rsidR="003A4E2F" w:rsidRPr="00B83692">
        <w:rPr>
          <w:color w:val="000000"/>
          <w:lang w:val="ru-RU"/>
        </w:rPr>
        <w:t>Программанын милдеттенмелери боюнча эсептешүүнүн пайдасы жана зыяны –</w:t>
      </w:r>
      <w:r w:rsidR="003A4E2F" w:rsidRPr="00B83692">
        <w:rPr>
          <w:color w:val="000000"/>
          <w:lang w:val="ky-KG"/>
        </w:rPr>
        <w:t xml:space="preserve"> </w:t>
      </w:r>
      <w:r w:rsidR="003A4E2F" w:rsidRPr="00B83692">
        <w:rPr>
          <w:color w:val="000000"/>
          <w:lang w:val="ru-RU"/>
        </w:rPr>
        <w:t>бул төмөндөгүлөрдүн айырмасы</w:t>
      </w:r>
      <w:r w:rsidRPr="00B83692">
        <w:rPr>
          <w:lang w:val="ru-RU"/>
        </w:rPr>
        <w:t>:</w:t>
      </w:r>
    </w:p>
    <w:p w:rsidR="00BA3937" w:rsidRPr="00B83692" w:rsidRDefault="005623C4">
      <w:pPr>
        <w:pStyle w:val="IASBNormalnparaL1"/>
        <w:rPr>
          <w:lang w:val="ru-RU"/>
        </w:rPr>
      </w:pPr>
      <w:r w:rsidRPr="00B83692">
        <w:rPr>
          <w:lang w:val="ru-RU"/>
        </w:rPr>
        <w:lastRenderedPageBreak/>
        <w:t>(</w:t>
      </w:r>
      <w:r w:rsidRPr="00B83692">
        <w:t>a</w:t>
      </w:r>
      <w:r w:rsidRPr="00B83692">
        <w:rPr>
          <w:lang w:val="ru-RU"/>
        </w:rPr>
        <w:t>)</w:t>
      </w:r>
      <w:r w:rsidRPr="00B83692">
        <w:rPr>
          <w:lang w:val="ru-RU"/>
        </w:rPr>
        <w:tab/>
      </w:r>
      <w:r w:rsidR="003A4E2F" w:rsidRPr="00B83692">
        <w:rPr>
          <w:color w:val="000000"/>
          <w:lang w:val="ru-RU"/>
        </w:rPr>
        <w:t>эсептешүүнүн белгиленген күнүнө белгиленген төлөмдөр</w:t>
      </w:r>
      <w:r w:rsidR="003A4E2F" w:rsidRPr="00B83692">
        <w:rPr>
          <w:color w:val="000000"/>
          <w:lang w:val="ky-KG"/>
        </w:rPr>
        <w:t>ү</w:t>
      </w:r>
      <w:r w:rsidR="003A4E2F" w:rsidRPr="00B83692">
        <w:rPr>
          <w:color w:val="000000"/>
          <w:lang w:val="ru-RU"/>
        </w:rPr>
        <w:t xml:space="preserve"> менен пенсиялык программанын милдеттенмелеринин келтирилген наркынын; жана</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3A4E2F" w:rsidRPr="00B83692">
        <w:rPr>
          <w:color w:val="000000"/>
          <w:lang w:val="ru-RU"/>
        </w:rPr>
        <w:t>программанын милдеттенмелери боюнча эсептешүү баасынын, анын ичинде бул милдеттенме боюнча түздөн-түз ишкана жүргүзгөн эсептешүүлөргө байланыштуу кандай болбосун өткөрүлүп берилчү программанын активдеринин жана кандай болбосун төлөмдөрдүн.</w:t>
      </w:r>
    </w:p>
    <w:p w:rsidR="00BA3937" w:rsidRPr="00B83692" w:rsidRDefault="005623C4">
      <w:pPr>
        <w:pStyle w:val="IASBNormalnpara"/>
        <w:rPr>
          <w:lang w:val="ru-RU"/>
        </w:rPr>
      </w:pPr>
      <w:r w:rsidRPr="00B83692">
        <w:rPr>
          <w:b/>
          <w:lang w:val="ru-RU"/>
        </w:rPr>
        <w:t>110</w:t>
      </w:r>
      <w:r w:rsidRPr="00B83692">
        <w:rPr>
          <w:lang w:val="ru-RU"/>
        </w:rPr>
        <w:tab/>
      </w:r>
      <w:r w:rsidR="003A4E2F" w:rsidRPr="00B83692">
        <w:rPr>
          <w:b/>
          <w:bCs/>
          <w:color w:val="000000"/>
          <w:lang w:val="ru-RU"/>
        </w:rPr>
        <w:t>Ишкана белгиленген төлөмдөрү менен пенсиялык программанын милдеттенмелери боюнча эсептешүүнүн пайдасын же зыянын эсептешүү жасалган учурда тааныйт</w:t>
      </w:r>
      <w:r w:rsidRPr="00B83692">
        <w:rPr>
          <w:b/>
          <w:lang w:val="ru-RU"/>
        </w:rPr>
        <w:t>.</w:t>
      </w:r>
    </w:p>
    <w:p w:rsidR="00BA3937" w:rsidRPr="00B83692" w:rsidRDefault="005623C4">
      <w:pPr>
        <w:pStyle w:val="IASBNormalnpara"/>
        <w:rPr>
          <w:lang w:val="ru-RU"/>
        </w:rPr>
      </w:pPr>
      <w:r w:rsidRPr="00B83692">
        <w:rPr>
          <w:lang w:val="ru-RU"/>
        </w:rPr>
        <w:t>111</w:t>
      </w:r>
      <w:r w:rsidRPr="00B83692">
        <w:rPr>
          <w:lang w:val="ru-RU"/>
        </w:rPr>
        <w:tab/>
      </w:r>
      <w:r w:rsidR="003A4E2F" w:rsidRPr="00B83692">
        <w:rPr>
          <w:color w:val="000000"/>
          <w:lang w:val="ru-RU"/>
        </w:rPr>
        <w:t>Программанын милдеттенмелери боюнча биротоло эсептешүү белгиленген төлөмдөрү менен пенсиялык программанын милдеттенмелери боюнча (актуардык божомолдорго кошулган программанын шарттарына ылайык кызматкерлерге же алардын атынан сыйакы төлөмдөрдү кошпогондо) сыйакыларга (же алардын бөлүктөрүнө) карата мындан аркы бардык юридикалык же конструктивдүү милдеттенмелерин токтоткон ишкана катышкан операциянын натыйжасында ишке ашырылат. Мисалы, камсыздандыруу полисин сатып алуу жолу менен камсыздандыруу компаниясынын программасы боюнча иш берүүчүнүн олуттуу милдеттенмелерин бир мезгилде өткөрүп берүү программанын милдеттенмелери боюнча эсептешүү катары болжолдонот; программанын катышуучуларына алардын эмгек ишмердүүлүгү аякташы боюнча аныкталган сыйакыларды алуу укуктарын токтотуунун ордуна программанын шарттары боюнча бир жолку акчалай төлөп берүү программанын милдеттенмелери боюнча эсептешүү болуп саналбайт</w:t>
      </w:r>
      <w:r w:rsidRPr="00B83692">
        <w:rPr>
          <w:lang w:val="ru-RU"/>
        </w:rPr>
        <w:t>.</w:t>
      </w:r>
    </w:p>
    <w:p w:rsidR="00BA3937" w:rsidRPr="00B83692" w:rsidRDefault="005623C4">
      <w:pPr>
        <w:pStyle w:val="IASBNormalnpara"/>
        <w:rPr>
          <w:lang w:val="ru-RU"/>
        </w:rPr>
      </w:pPr>
      <w:r w:rsidRPr="00B83692">
        <w:rPr>
          <w:lang w:val="ru-RU"/>
        </w:rPr>
        <w:t>112</w:t>
      </w:r>
      <w:r w:rsidRPr="00B83692">
        <w:rPr>
          <w:lang w:val="ru-RU"/>
        </w:rPr>
        <w:tab/>
      </w:r>
      <w:r w:rsidR="003A4E2F" w:rsidRPr="00B83692">
        <w:rPr>
          <w:color w:val="000000"/>
          <w:lang w:val="ru-RU"/>
        </w:rPr>
        <w:t>Айрым учурларда ишкана камсыздандыруу полисин кызматкерлер учурдагы жана өткөн мезгилдердеги кызмат көрсөтүүлөргө тиешелүү кызматкерлердин айрым же бардык сыйакыларын каржылоо максатында сатып алышат. Эгерде ишкана юридикалык же кошумча суммаларды төлөп берүү боюнча конструктивдүү милдеттенмелерин (46-пунктту караңыз) сактап калса, эгерде камсыздандыруучу камсыздандыруу полисинде көрсөтүлгөн кызматкерлерге сыйакыларды төлөбөсө, мындай полисти сатып алуу программанын милдеттенмелери боюнча эсептешүү болуп саналбайт. 116–119-пункттарда камсыздандыруу полистерине ылайык, программанын активи болбогон ордун толтуруу укугун таануу жана баалоо каралат</w:t>
      </w:r>
      <w:r w:rsidRPr="00B83692">
        <w:rPr>
          <w:lang w:val="ru-RU"/>
        </w:rPr>
        <w:t>.</w:t>
      </w:r>
    </w:p>
    <w:p w:rsidR="00BA3937" w:rsidRPr="00B83692" w:rsidRDefault="003A4E2F">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Таануу жана баалоо: программанын активдери</w:t>
      </w:r>
    </w:p>
    <w:p w:rsidR="00BA3937" w:rsidRPr="00B83692" w:rsidRDefault="003A4E2F">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Программанын активдеринин адилет наркы</w:t>
      </w:r>
    </w:p>
    <w:p w:rsidR="00BA3937" w:rsidRPr="00B83692" w:rsidRDefault="005623C4">
      <w:pPr>
        <w:pStyle w:val="IASBNormalnpara"/>
        <w:rPr>
          <w:lang w:val="ru-RU"/>
        </w:rPr>
      </w:pPr>
      <w:r w:rsidRPr="00B83692">
        <w:rPr>
          <w:lang w:val="ru-RU"/>
        </w:rPr>
        <w:t>113</w:t>
      </w:r>
      <w:r w:rsidRPr="00B83692">
        <w:rPr>
          <w:lang w:val="ru-RU"/>
        </w:rPr>
        <w:tab/>
      </w:r>
      <w:r w:rsidR="003A4E2F" w:rsidRPr="00B83692">
        <w:rPr>
          <w:color w:val="000000"/>
          <w:lang w:val="ru-RU"/>
        </w:rPr>
        <w:t>Программанын активдеринин адилет наркы дефицитти жана профицитти аныктоодо чегерилет</w:t>
      </w:r>
      <w:r w:rsidRPr="00B83692">
        <w:rPr>
          <w:lang w:val="ru-RU"/>
        </w:rPr>
        <w:t>.</w:t>
      </w:r>
    </w:p>
    <w:p w:rsidR="00BA3937" w:rsidRPr="00B83692" w:rsidRDefault="005623C4">
      <w:pPr>
        <w:pStyle w:val="IASBNormalnpara"/>
        <w:rPr>
          <w:lang w:val="ru-RU"/>
        </w:rPr>
      </w:pPr>
      <w:r w:rsidRPr="00B83692">
        <w:rPr>
          <w:lang w:val="ru-RU"/>
        </w:rPr>
        <w:t>114</w:t>
      </w:r>
      <w:r w:rsidRPr="00B83692">
        <w:rPr>
          <w:lang w:val="ru-RU"/>
        </w:rPr>
        <w:tab/>
      </w:r>
      <w:r w:rsidR="003A4E2F" w:rsidRPr="00B83692">
        <w:rPr>
          <w:color w:val="000000"/>
          <w:lang w:val="ru-RU"/>
        </w:rPr>
        <w:t>Пландын активдери фондго отчет берген ишкана төлөбөй калган фондго тиешелүү төгүмдөрдү, ошондой эле ишкана чыгарган жана фондго тиешелүү болгон, өткөрүп берүүгө жатпаган, бардык финансылык инструменттерди камтыбайт. Программанын активдери кызматкерлерге сыйакы төлөп берүүгө тиешелүү болбогон фонддун милдеттенмелеринин кандай болбосун суммасына азаят, мисалы, соода боюнча жана башка кредитордук карыздардын суммасына же туунду финансылык инструменттерге байланыштуу пайда болгон милдеттенмелердин суммасына азаят</w:t>
      </w:r>
      <w:r w:rsidRPr="00B83692">
        <w:rPr>
          <w:lang w:val="ru-RU"/>
        </w:rPr>
        <w:t>.</w:t>
      </w:r>
    </w:p>
    <w:p w:rsidR="00BA3937" w:rsidRPr="00B83692" w:rsidRDefault="005623C4">
      <w:pPr>
        <w:pStyle w:val="IASBNormalnpara"/>
        <w:rPr>
          <w:lang w:val="ru-RU"/>
        </w:rPr>
      </w:pPr>
      <w:r w:rsidRPr="00B83692">
        <w:rPr>
          <w:lang w:val="ru-RU"/>
        </w:rPr>
        <w:t>115</w:t>
      </w:r>
      <w:r w:rsidRPr="00B83692">
        <w:rPr>
          <w:lang w:val="ru-RU"/>
        </w:rPr>
        <w:tab/>
      </w:r>
      <w:r w:rsidR="003A4E2F" w:rsidRPr="00B83692">
        <w:rPr>
          <w:color w:val="000000"/>
          <w:lang w:val="ru-RU"/>
        </w:rPr>
        <w:t>Эгерде программанын активдери тиешелүү талаптарды канааттандырган, суммасы жана убакыт параметрлери боюнча программага тиешелүү болгон сыйакыларга так ылайык келген камсыздандыруу полистерин камтыса, мындай камсыздандыруу полистеринин адилет наркы тиешелүү милдеттеринин келтирилген наркы катары кабыл алынат (эгерде мындай камсыздандыруу полистери боюнча суммалар толугу менен алынбаса, кандай болбосун зарыл кыскартууларды эсепке алуу менен).</w:t>
      </w:r>
    </w:p>
    <w:p w:rsidR="00BA3937" w:rsidRPr="00B83692" w:rsidRDefault="001F0D59">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Ордун толтуруулар</w:t>
      </w:r>
    </w:p>
    <w:p w:rsidR="00BA3937" w:rsidRPr="00B83692" w:rsidRDefault="005623C4">
      <w:pPr>
        <w:pStyle w:val="IASBNormalnpara"/>
        <w:rPr>
          <w:lang w:val="ru-RU"/>
        </w:rPr>
      </w:pPr>
      <w:r w:rsidRPr="00B83692">
        <w:rPr>
          <w:b/>
          <w:lang w:val="ru-RU"/>
        </w:rPr>
        <w:t>116</w:t>
      </w:r>
      <w:r w:rsidRPr="00B83692">
        <w:rPr>
          <w:lang w:val="ru-RU"/>
        </w:rPr>
        <w:tab/>
      </w:r>
      <w:r w:rsidR="001F0D59" w:rsidRPr="00B83692">
        <w:rPr>
          <w:b/>
          <w:bCs/>
          <w:color w:val="000000"/>
          <w:lang w:val="ru-RU"/>
        </w:rPr>
        <w:t>Эгерде башка тарап белгиленген төлөмдөрү менен пенсиялык программанын милдеттенмелери боюнча эсептешүү үчүн керектүү чыгымдарды жарым-жартылай же толугу менен иш жүзүндө сөзсүз ордун толтурган учурда гана ишкана</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1F0D59" w:rsidRPr="00B83692">
        <w:rPr>
          <w:b/>
          <w:bCs/>
          <w:color w:val="000000"/>
          <w:lang w:val="ru-RU"/>
        </w:rPr>
        <w:t>өзүнчө актив катары ордун толтурууга өз укугун тааныйт. Ишкана мындай активди анын адилет наркы боюнча тааныйт;</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1F0D59" w:rsidRPr="00B83692">
        <w:rPr>
          <w:b/>
          <w:bCs/>
          <w:color w:val="000000"/>
          <w:lang w:val="ru-RU"/>
        </w:rPr>
        <w:t>программанын активдеринин адилет наркынын өзгөрүшү сыяктуу эле, ордун толтурууга өз укугунун адилет наркын такташтырат жана өзгөрүүлөрдү тааныйт (124 жана 125-пункттарды караңыз). 120-пунктка ылайык, таанылган белгиленген төлөмдөрү менен пенсиялык программанын милдеттенмелери боюнча чыгымдардын компоненттери ордун толтуруу укугунун баланстык наркынын өзгөрүшүнө байланыштуу суммалары алып салынуу менен таанылышы мүмкүн</w:t>
      </w:r>
      <w:r w:rsidRPr="00B83692">
        <w:rPr>
          <w:b/>
          <w:lang w:val="ru-RU"/>
        </w:rPr>
        <w:t>.</w:t>
      </w:r>
    </w:p>
    <w:p w:rsidR="00BA3937" w:rsidRPr="00B83692" w:rsidRDefault="005623C4">
      <w:pPr>
        <w:pStyle w:val="IASBNormalnpara"/>
        <w:rPr>
          <w:lang w:val="ru-RU"/>
        </w:rPr>
      </w:pPr>
      <w:r w:rsidRPr="00B83692">
        <w:rPr>
          <w:lang w:val="ru-RU"/>
        </w:rPr>
        <w:lastRenderedPageBreak/>
        <w:t>117</w:t>
      </w:r>
      <w:r w:rsidRPr="00B83692">
        <w:rPr>
          <w:lang w:val="ru-RU"/>
        </w:rPr>
        <w:tab/>
      </w:r>
      <w:r w:rsidR="001F0D59" w:rsidRPr="00B83692">
        <w:rPr>
          <w:color w:val="000000"/>
          <w:lang w:val="ru-RU"/>
        </w:rPr>
        <w:t>Кээде ишкана белгиленген төлөмдөрү менен пенсиялык программанын милдеттенмелери боюнча эсептешүүгө кеткен чыгымдарды жарым-жартылай же толук төлөп берүү үчүн экинчи тарапка, мисалы, камсыздандыруучуга кайрылышы мүмкүн. Белгилүү бир талаптарды канааттандырган камсыздандыруу полистери 8-пунктка ылайык программанын активи болуп эсептелет. Ишкана белгилүү бир талаптарды канааттандырган камсыздандыруу полистерин эсепке алууда программанын башка активдери сыяктуу эле чагылдырат, ошол эле учурда 116-пункттун шарттары (46–49 жана 115-пункттарды караңыз) колдонулбайт</w:t>
      </w:r>
      <w:r w:rsidRPr="00B83692">
        <w:rPr>
          <w:lang w:val="ru-RU"/>
        </w:rPr>
        <w:t>.</w:t>
      </w:r>
    </w:p>
    <w:p w:rsidR="00BA3937" w:rsidRPr="00B83692" w:rsidRDefault="005623C4">
      <w:pPr>
        <w:pStyle w:val="IASBNormalnpara"/>
        <w:rPr>
          <w:lang w:val="ru-RU"/>
        </w:rPr>
      </w:pPr>
      <w:r w:rsidRPr="00B83692">
        <w:rPr>
          <w:lang w:val="ru-RU"/>
        </w:rPr>
        <w:t>118</w:t>
      </w:r>
      <w:r w:rsidRPr="00B83692">
        <w:rPr>
          <w:lang w:val="ru-RU"/>
        </w:rPr>
        <w:tab/>
      </w:r>
      <w:r w:rsidR="001F0D59" w:rsidRPr="00B83692">
        <w:rPr>
          <w:color w:val="000000"/>
          <w:lang w:val="ru-RU"/>
        </w:rPr>
        <w:t>Эгерде ишкананын камсыздандыруу полиси белгилүү бир талаптарды канааттандырбаса, программанын активи болуп эсептелбейт. Мындай учурларда 116-пункт колдонулат: ишкана камсыздандыруу полисине ылайык, белгиленген төлөмдөрү менен пенсиялык программанын милдеттенмелери боюнча дефицитти же профицитти аныктоодо чегерүүнүн суммасы катары эмес, өзүнчө актив катары ордун толтурууга өз укугун тааныйт. 140(</w:t>
      </w:r>
      <w:r w:rsidR="001F0D59" w:rsidRPr="00B83692">
        <w:rPr>
          <w:color w:val="000000"/>
        </w:rPr>
        <w:t>b</w:t>
      </w:r>
      <w:r w:rsidR="001F0D59" w:rsidRPr="00B83692">
        <w:rPr>
          <w:color w:val="000000"/>
          <w:lang w:val="ru-RU"/>
        </w:rPr>
        <w:t>)-пункту ишкана ордун толтуруу укугу менен тиешелүү милдеттенмелердин ортосундагы байланыш тууралуу кыскача маалыматты ачып көрсөтүүнү талап кылат</w:t>
      </w:r>
      <w:r w:rsidRPr="00B83692">
        <w:rPr>
          <w:lang w:val="ru-RU"/>
        </w:rPr>
        <w:t>.</w:t>
      </w:r>
    </w:p>
    <w:p w:rsidR="00BA3937" w:rsidRPr="00B83692" w:rsidRDefault="005623C4">
      <w:pPr>
        <w:pStyle w:val="IASBNormalnpara"/>
        <w:rPr>
          <w:lang w:val="ru-RU"/>
        </w:rPr>
      </w:pPr>
      <w:r w:rsidRPr="00B83692">
        <w:rPr>
          <w:lang w:val="ru-RU"/>
        </w:rPr>
        <w:t>119</w:t>
      </w:r>
      <w:r w:rsidRPr="00B83692">
        <w:rPr>
          <w:lang w:val="ru-RU"/>
        </w:rPr>
        <w:tab/>
      </w:r>
      <w:r w:rsidR="001F0D59" w:rsidRPr="00B83692">
        <w:rPr>
          <w:color w:val="000000"/>
          <w:lang w:val="ru-RU"/>
        </w:rPr>
        <w:t>Эгерде ордун толтуруу укугу суммасы боюнча белгиленген төлөмдөрү менен пенсиялык программа боюнча айрым же бардык тийиштүү убактылуу параметрлерге так ылайык келген камсыздандыруу полисине байланыштуу пайда болсо, ордун толтуруу укугунун адилет наркы тийиштүү милдеттенменин келтирилген наркы катары кабыл алынат (эгерде мындай камсыздандыруу полистери боюнча суммалар толук алынышы мүмкүн болбосо, зарыл болгон кандай болбосун кыскартууларды эсепке алуу менен).</w:t>
      </w:r>
    </w:p>
    <w:p w:rsidR="00BA3937" w:rsidRPr="00B83692" w:rsidRDefault="001F0D59">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Белгиленген төлөмдөрү менен пенсиялык программа боюнча чыгымдардын компоненттери</w:t>
      </w:r>
    </w:p>
    <w:p w:rsidR="00BA3937" w:rsidRPr="00B83692" w:rsidRDefault="005623C4">
      <w:pPr>
        <w:pStyle w:val="IASBNormalnpara"/>
        <w:rPr>
          <w:lang w:val="ru-RU"/>
        </w:rPr>
      </w:pPr>
      <w:r w:rsidRPr="00B83692">
        <w:rPr>
          <w:b/>
          <w:lang w:val="ru-RU"/>
        </w:rPr>
        <w:t>120</w:t>
      </w:r>
      <w:r w:rsidRPr="00B83692">
        <w:rPr>
          <w:lang w:val="ru-RU"/>
        </w:rPr>
        <w:tab/>
      </w:r>
      <w:r w:rsidR="001F0D59" w:rsidRPr="00B83692">
        <w:rPr>
          <w:b/>
          <w:bCs/>
          <w:color w:val="000000"/>
          <w:lang w:val="ru-RU"/>
        </w:rPr>
        <w:t>Ишкана кайсы бир башка ФОЭС аларды өздөрүнүн активинин баштапкы наркына кошууну талап кылганда же уруксат сурагандан башка учурларда белгиленген төлөмдөрү менен пенсиялык программа боюнча чыгымдардын компоненттерин төмөндөгүдөй кылып тааныйт</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1F0D59" w:rsidRPr="00B83692">
        <w:rPr>
          <w:b/>
          <w:bCs/>
          <w:color w:val="000000"/>
          <w:lang w:val="ru-RU"/>
        </w:rPr>
        <w:t>пайданын же зыяндын курамында кызмат көрсөтүүлөрдүн наркы катары (66–112-пункттарды, ошондой эле 122А-пунктту караңыз);</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1F0D59" w:rsidRPr="00B83692">
        <w:rPr>
          <w:b/>
          <w:bCs/>
          <w:color w:val="000000"/>
          <w:lang w:val="ru-RU"/>
        </w:rPr>
        <w:t>пайданын же зыяндын курамында белгиленген төлөмдөрү ме</w:t>
      </w:r>
      <w:r w:rsidR="00BD0211">
        <w:rPr>
          <w:b/>
          <w:bCs/>
          <w:color w:val="000000"/>
          <w:lang w:val="ru-RU"/>
        </w:rPr>
        <w:t>нен пенсиялык программанын (123</w:t>
      </w:r>
      <w:r w:rsidR="001F0D59" w:rsidRPr="00B83692">
        <w:rPr>
          <w:b/>
          <w:bCs/>
          <w:color w:val="000000"/>
          <w:lang w:val="ru-RU"/>
        </w:rPr>
        <w:t>–126-пункттарды караңыз) таза милдеттенмесине (активине) карата пайыздардын таза суммасы катары; жана</w:t>
      </w:r>
    </w:p>
    <w:p w:rsidR="00BA3937" w:rsidRPr="00B83692" w:rsidRDefault="005623C4">
      <w:pPr>
        <w:pStyle w:val="IASBNormalnparaL1"/>
        <w:rPr>
          <w:lang w:val="ru-RU"/>
        </w:rPr>
      </w:pPr>
      <w:r w:rsidRPr="00B83692">
        <w:rPr>
          <w:b/>
          <w:lang w:val="ru-RU"/>
        </w:rPr>
        <w:t>(</w:t>
      </w:r>
      <w:r w:rsidRPr="00B83692">
        <w:rPr>
          <w:b/>
        </w:rPr>
        <w:t>c</w:t>
      </w:r>
      <w:r w:rsidRPr="00B83692">
        <w:rPr>
          <w:b/>
          <w:lang w:val="ru-RU"/>
        </w:rPr>
        <w:t>)</w:t>
      </w:r>
      <w:r w:rsidRPr="00B83692">
        <w:rPr>
          <w:lang w:val="ru-RU"/>
        </w:rPr>
        <w:tab/>
      </w:r>
      <w:r w:rsidR="001F0D59" w:rsidRPr="00B83692">
        <w:rPr>
          <w:b/>
          <w:bCs/>
          <w:color w:val="000000"/>
          <w:lang w:val="ru-RU"/>
        </w:rPr>
        <w:t>башка жыйынды кирешенин курамында белгиленген төлөмдөрү менен пенсиялык программанын (127–130-пункттарды караңыз) таза милдеттенмелерин (активин) кайра баалоо катары</w:t>
      </w:r>
      <w:r w:rsidRPr="00B83692">
        <w:rPr>
          <w:b/>
          <w:lang w:val="ru-RU"/>
        </w:rPr>
        <w:t>.</w:t>
      </w:r>
    </w:p>
    <w:p w:rsidR="00BA3937" w:rsidRPr="00B83692" w:rsidRDefault="005623C4">
      <w:pPr>
        <w:pStyle w:val="IASBNormalnpara"/>
        <w:rPr>
          <w:lang w:val="ru-RU"/>
        </w:rPr>
      </w:pPr>
      <w:r w:rsidRPr="00B83692">
        <w:rPr>
          <w:lang w:val="ru-RU"/>
        </w:rPr>
        <w:t>121</w:t>
      </w:r>
      <w:r w:rsidRPr="00B83692">
        <w:rPr>
          <w:lang w:val="ru-RU"/>
        </w:rPr>
        <w:tab/>
      </w:r>
      <w:r w:rsidR="001F0D59" w:rsidRPr="00B83692">
        <w:rPr>
          <w:color w:val="000000"/>
          <w:lang w:val="ru-RU"/>
        </w:rPr>
        <w:t>Башка ФОЭСтерге ылайык, кызматкерлерге сыйакыларды төлөп берүүгө жумшалган айрым чыгымдар запастар жана негизги каражаттар сыяктуу (ФОЭС (</w:t>
      </w:r>
      <w:r w:rsidR="001F0D59" w:rsidRPr="00B83692">
        <w:rPr>
          <w:color w:val="000000"/>
        </w:rPr>
        <w:t>IAS</w:t>
      </w:r>
      <w:r w:rsidR="001F0D59" w:rsidRPr="00B83692">
        <w:rPr>
          <w:color w:val="000000"/>
          <w:lang w:val="ru-RU"/>
        </w:rPr>
        <w:t>) 2ни жана ФОЭС (</w:t>
      </w:r>
      <w:r w:rsidR="001F0D59" w:rsidRPr="00B83692">
        <w:rPr>
          <w:color w:val="000000"/>
        </w:rPr>
        <w:t>IAS</w:t>
      </w:r>
      <w:r w:rsidR="001F0D59" w:rsidRPr="00B83692">
        <w:rPr>
          <w:color w:val="000000"/>
          <w:lang w:val="ru-RU"/>
        </w:rPr>
        <w:t>) 16ны караңыз) активдердин баштапкы наркына кошулууга тийиш. Эмгек ишмердүүлүгү аякташы боюнча төлөнчү мындай активдердин баштапкы наркына кошулган сыйакылардын программасы боюнча бардык чыгымдар 120-пунктта саналган компоненттердин тиешелүү үлүшүн камтыйт</w:t>
      </w:r>
      <w:r w:rsidRPr="00B83692">
        <w:rPr>
          <w:lang w:val="ru-RU"/>
        </w:rPr>
        <w:t>.</w:t>
      </w:r>
    </w:p>
    <w:p w:rsidR="00BA3937" w:rsidRPr="00B83692" w:rsidRDefault="005623C4">
      <w:pPr>
        <w:pStyle w:val="IASBNormalnpara"/>
        <w:rPr>
          <w:lang w:val="ru-RU"/>
        </w:rPr>
      </w:pPr>
      <w:r w:rsidRPr="00B83692">
        <w:rPr>
          <w:b/>
          <w:lang w:val="ru-RU"/>
        </w:rPr>
        <w:t>122</w:t>
      </w:r>
      <w:r w:rsidRPr="00B83692">
        <w:rPr>
          <w:lang w:val="ru-RU"/>
        </w:rPr>
        <w:tab/>
      </w:r>
      <w:r w:rsidR="001F0D59" w:rsidRPr="00B83692">
        <w:rPr>
          <w:b/>
          <w:bCs/>
          <w:color w:val="000000"/>
          <w:lang w:val="ru-RU"/>
        </w:rPr>
        <w:t>Башка жыйынды кирешенин курамында таанылган белгиленген төлөмдөрү менен пенсиялык программанын таза милдеттенмелерин (активин) кайра баалоо кийинки мезгилдеги пайданын же зыяндын курамына кайра классификацияланбоого тийиш. Бирок, ишкана башка жыйынды кирешенин курамында таанылган бул суммаларды капиталдын чегинде жылдыра алат</w:t>
      </w:r>
      <w:r w:rsidRPr="00B83692">
        <w:rPr>
          <w:b/>
          <w:lang w:val="ru-RU"/>
        </w:rPr>
        <w:t>.</w:t>
      </w:r>
    </w:p>
    <w:p w:rsidR="00BA3937" w:rsidRPr="00B83692" w:rsidRDefault="001F0D59">
      <w:pPr>
        <w:pStyle w:val="IASBSectionTitle3Ind"/>
        <w:rPr>
          <w:rFonts w:ascii="Times New Roman" w:hAnsi="Times New Roman" w:cs="Times New Roman"/>
          <w:lang w:val="ru-RU"/>
        </w:rPr>
      </w:pPr>
      <w:bookmarkStart w:id="2" w:name="RANGE!E391"/>
      <w:r w:rsidRPr="00B83692">
        <w:rPr>
          <w:rFonts w:ascii="Times New Roman" w:hAnsi="Times New Roman" w:cs="Times New Roman"/>
          <w:bCs/>
          <w:color w:val="000000"/>
          <w:lang w:val="ru-RU"/>
        </w:rPr>
        <w:t>Учурдагы кызмат көрсөтүүлөрдүн наркы</w:t>
      </w:r>
      <w:bookmarkEnd w:id="2"/>
    </w:p>
    <w:p w:rsidR="00BA3937" w:rsidRPr="00B83692" w:rsidRDefault="005623C4">
      <w:pPr>
        <w:pStyle w:val="IASBNormalnpara"/>
        <w:rPr>
          <w:lang w:val="ru-RU"/>
        </w:rPr>
      </w:pPr>
      <w:r w:rsidRPr="00B83692">
        <w:rPr>
          <w:b/>
          <w:lang w:val="ru-RU"/>
        </w:rPr>
        <w:t>122</w:t>
      </w:r>
      <w:r w:rsidRPr="00B83692">
        <w:rPr>
          <w:b/>
        </w:rPr>
        <w:t>A</w:t>
      </w:r>
      <w:r w:rsidRPr="00B83692">
        <w:rPr>
          <w:lang w:val="ru-RU"/>
        </w:rPr>
        <w:tab/>
      </w:r>
      <w:r w:rsidR="001F0D59" w:rsidRPr="00B83692">
        <w:rPr>
          <w:b/>
          <w:bCs/>
          <w:color w:val="000000"/>
          <w:lang w:val="ru-RU"/>
        </w:rPr>
        <w:t>Ишкана жылдык отчеттук мезгилдин башталышында аныкталган актуардык божомолдорду пайдалануу менен, учурдагы кызмат көрсөтүүлөрдүн наркын аныктоого тийиш. Бирок, эгерде ишкана 99-пунктка ылайык белгиленген төлөмдөр менен таза милдеттенмелерин кайра бааласа, ал 99(</w:t>
      </w:r>
      <w:r w:rsidR="001F0D59" w:rsidRPr="00B83692">
        <w:rPr>
          <w:b/>
          <w:bCs/>
          <w:color w:val="000000"/>
        </w:rPr>
        <w:t>b</w:t>
      </w:r>
      <w:r w:rsidR="001F0D59" w:rsidRPr="00B83692">
        <w:rPr>
          <w:b/>
          <w:bCs/>
          <w:color w:val="000000"/>
          <w:lang w:val="ru-RU"/>
        </w:rPr>
        <w:t>)-пунктуна ылайык белгиленген төлөмдөрү менен пенсиялык программанын таза милдеттенмелерин (активин) кайра баалоо үчүн пайдаланылган актуардык божомолдорду пайдалануу менен, программага түзөтүү киргизгенден, аны кыскартуудан жана программа боюнча милдеттенмелерди төлөөдөн кийин жылдык отчеттук мезгилдин калган бөлүгүнө учурдагы кызмат</w:t>
      </w:r>
      <w:r w:rsidR="001F0D59" w:rsidRPr="00B83692">
        <w:rPr>
          <w:b/>
          <w:color w:val="000000"/>
          <w:lang w:val="ru-RU"/>
        </w:rPr>
        <w:t xml:space="preserve"> </w:t>
      </w:r>
      <w:r w:rsidR="001F0D59" w:rsidRPr="00B83692">
        <w:rPr>
          <w:b/>
          <w:bCs/>
          <w:color w:val="000000"/>
          <w:lang w:val="ru-RU"/>
        </w:rPr>
        <w:t>көрсөтүүлөрдүн наркын аныктоого тийиш</w:t>
      </w:r>
      <w:r w:rsidRPr="00B83692">
        <w:rPr>
          <w:b/>
          <w:lang w:val="ru-RU"/>
        </w:rPr>
        <w:t>.</w:t>
      </w:r>
    </w:p>
    <w:p w:rsidR="00BA3937" w:rsidRPr="00B83692" w:rsidRDefault="001F0D59">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lastRenderedPageBreak/>
        <w:t>Белгиленген төлөмдөрү менен пенсиялык программанын таза милдеттенмелерине (активине) карата пайыздардын таза суммасы</w:t>
      </w:r>
    </w:p>
    <w:p w:rsidR="00BA3937" w:rsidRPr="00B83692" w:rsidRDefault="005623C4">
      <w:pPr>
        <w:pStyle w:val="IASBNormalnpara"/>
        <w:rPr>
          <w:lang w:val="ru-RU"/>
        </w:rPr>
      </w:pPr>
      <w:r w:rsidRPr="00B83692">
        <w:rPr>
          <w:b/>
          <w:lang w:val="ru-RU"/>
        </w:rPr>
        <w:t>123</w:t>
      </w:r>
      <w:r w:rsidRPr="00B83692">
        <w:rPr>
          <w:lang w:val="ru-RU"/>
        </w:rPr>
        <w:tab/>
      </w:r>
      <w:r w:rsidR="001F0D59" w:rsidRPr="00B83692">
        <w:rPr>
          <w:b/>
          <w:bCs/>
          <w:color w:val="000000"/>
          <w:lang w:val="ru-RU"/>
        </w:rPr>
        <w:t>Ишкана белгиленген төлөмдөрү менен программанын таза милдеттенмелерине (активине) карата пайыздардын таза суммасын белгиленген төлөмдөрү менен программанын таза милдеттенмелерин (активин) 83-пунктта көрсөтүлгөн дисконттоо ставкасына көбөйтүү менен аныктоого тийиш</w:t>
      </w:r>
      <w:r w:rsidRPr="00B83692">
        <w:rPr>
          <w:b/>
          <w:lang w:val="ru-RU"/>
        </w:rPr>
        <w:t>.</w:t>
      </w:r>
    </w:p>
    <w:p w:rsidR="00BA3937" w:rsidRPr="00B83692" w:rsidRDefault="005623C4">
      <w:pPr>
        <w:pStyle w:val="IASBNormalnpara"/>
        <w:rPr>
          <w:lang w:val="ru-RU"/>
        </w:rPr>
      </w:pPr>
      <w:r w:rsidRPr="00B83692">
        <w:rPr>
          <w:b/>
          <w:lang w:val="ru-RU"/>
        </w:rPr>
        <w:t>123</w:t>
      </w:r>
      <w:r w:rsidRPr="00B83692">
        <w:rPr>
          <w:b/>
        </w:rPr>
        <w:t>A</w:t>
      </w:r>
      <w:r w:rsidRPr="00B83692">
        <w:rPr>
          <w:lang w:val="ru-RU"/>
        </w:rPr>
        <w:tab/>
      </w:r>
      <w:r w:rsidR="001F0D59" w:rsidRPr="00B83692">
        <w:rPr>
          <w:b/>
          <w:bCs/>
          <w:color w:val="000000"/>
          <w:lang w:val="ru-RU"/>
        </w:rPr>
        <w:t>123-пунктуна ылайык, пайыздардын таза суммасын аныктоо үчүн ишкана белгиленген төлөмдөрү менен программанын таза милдеттенмелерин (активин) отчеттук жылдын башталышына карата аныкталган дисконттоо ставкасын пайдаланууга тийиш. Бирок, эгерде ишкана 99-пунктка ылайык белгиленген төлөмдөрү менен таза милдеттенмелерин кайра бааласа, программага түзөтүү киргизгенден, аны кыскартуудан же программа боюнча милдеттенмелерди тындыргандан кийин жылдык отчеттук мезгилдин калган бөлүгүнө карата төмөндөгүлөрдү пайдалануу менен, таза пайыздык ставканы аныктоого тийиш</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1F0D59" w:rsidRPr="00B83692">
        <w:rPr>
          <w:b/>
          <w:bCs/>
          <w:color w:val="000000"/>
          <w:lang w:val="ru-RU"/>
        </w:rPr>
        <w:t>99(</w:t>
      </w:r>
      <w:r w:rsidR="001F0D59" w:rsidRPr="00B83692">
        <w:rPr>
          <w:b/>
          <w:bCs/>
          <w:color w:val="000000"/>
        </w:rPr>
        <w:t>b</w:t>
      </w:r>
      <w:r w:rsidR="001F0D59" w:rsidRPr="00B83692">
        <w:rPr>
          <w:b/>
          <w:bCs/>
          <w:color w:val="000000"/>
          <w:lang w:val="ru-RU"/>
        </w:rPr>
        <w:t>)-пунктуна ылайык аныкталган, белгиленген төлөмдөрү менен программанын таза милдеттенмесин (активин); жана</w:t>
      </w:r>
      <w:r w:rsidR="001F0D59" w:rsidRPr="00B83692">
        <w:rPr>
          <w:b/>
          <w:lang w:val="ru-RU"/>
        </w:rPr>
        <w:t xml:space="preserve"> </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1F0D59" w:rsidRPr="00B83692">
        <w:rPr>
          <w:b/>
          <w:bCs/>
          <w:color w:val="000000"/>
          <w:lang w:val="ru-RU"/>
        </w:rPr>
        <w:t>99(</w:t>
      </w:r>
      <w:r w:rsidR="001F0D59" w:rsidRPr="00B83692">
        <w:rPr>
          <w:b/>
          <w:bCs/>
          <w:color w:val="000000"/>
        </w:rPr>
        <w:t>b</w:t>
      </w:r>
      <w:r w:rsidR="001F0D59" w:rsidRPr="00B83692">
        <w:rPr>
          <w:b/>
          <w:bCs/>
          <w:color w:val="000000"/>
          <w:lang w:val="ru-RU"/>
        </w:rPr>
        <w:t>)-пунктуна ылайык аныкталган белгиленген төлөмдөрү менен программанын таза милдеттенмесин (активин) кайра баалоо үчүн пайдаланылган дисконттоо ставкасын</w:t>
      </w:r>
      <w:r w:rsidRPr="00B83692">
        <w:rPr>
          <w:b/>
          <w:lang w:val="ru-RU"/>
        </w:rPr>
        <w:t>.</w:t>
      </w:r>
    </w:p>
    <w:p w:rsidR="00BA3937" w:rsidRPr="00B83692" w:rsidRDefault="001F0D59">
      <w:pPr>
        <w:pStyle w:val="IASBNormalnparaP"/>
        <w:rPr>
          <w:lang w:val="ru-RU"/>
        </w:rPr>
      </w:pPr>
      <w:r w:rsidRPr="00B83692">
        <w:rPr>
          <w:b/>
          <w:bCs/>
          <w:color w:val="000000"/>
          <w:lang w:val="ru-RU"/>
        </w:rPr>
        <w:t>123А-пунктун колдонууда ишкана белгиленген төлөмдөрү менен пенсиялык программанын таза милдеттенмесиндеги (активиндеги) төгүмдөрдү же төлөмдөрдү төлөөнүн натыйжасында мезгил ичиндеги кандай болбосун өзгөрүүлөрдү эске алууга тийиш</w:t>
      </w:r>
      <w:r w:rsidR="005623C4" w:rsidRPr="00B83692">
        <w:rPr>
          <w:b/>
          <w:lang w:val="ru-RU"/>
        </w:rPr>
        <w:t>.</w:t>
      </w:r>
    </w:p>
    <w:p w:rsidR="00BA3937" w:rsidRPr="00B83692" w:rsidRDefault="005623C4">
      <w:pPr>
        <w:pStyle w:val="IASBNormalnpara"/>
        <w:rPr>
          <w:lang w:val="ru-RU"/>
        </w:rPr>
      </w:pPr>
      <w:r w:rsidRPr="00B83692">
        <w:rPr>
          <w:lang w:val="ru-RU"/>
        </w:rPr>
        <w:t>124</w:t>
      </w:r>
      <w:r w:rsidRPr="00B83692">
        <w:rPr>
          <w:lang w:val="ru-RU"/>
        </w:rPr>
        <w:tab/>
      </w:r>
      <w:r w:rsidR="001F0D59" w:rsidRPr="00B83692">
        <w:rPr>
          <w:color w:val="000000"/>
          <w:lang w:val="ru-RU"/>
        </w:rPr>
        <w:t>Белгиленген төлөмдөрү менен пенсиялык программанын таза милдеттенмесине (активине) карата пайыздардын таза суммасы программанын активдери боюнча пайыздар боюнча киреше, белгиленген төлөмдөрү менен пенсиялык программанын пайыздары боюнча чыгашалар жана 64-пунктта белгиленгендей, активдердин четки көлөмүнүн таасирине карата пайыздар камтылышы мүмкүн</w:t>
      </w:r>
      <w:r w:rsidRPr="00B83692">
        <w:rPr>
          <w:lang w:val="ru-RU"/>
        </w:rPr>
        <w:t>.</w:t>
      </w:r>
    </w:p>
    <w:p w:rsidR="00BA3937" w:rsidRPr="00B83692" w:rsidRDefault="005623C4">
      <w:pPr>
        <w:pStyle w:val="IASBNormalnpara"/>
        <w:rPr>
          <w:lang w:val="ru-RU"/>
        </w:rPr>
      </w:pPr>
      <w:r w:rsidRPr="00B83692">
        <w:rPr>
          <w:lang w:val="ru-RU"/>
        </w:rPr>
        <w:t>125</w:t>
      </w:r>
      <w:r w:rsidRPr="00B83692">
        <w:rPr>
          <w:lang w:val="ru-RU"/>
        </w:rPr>
        <w:tab/>
      </w:r>
      <w:r w:rsidR="001F0D59" w:rsidRPr="00B83692">
        <w:rPr>
          <w:color w:val="000000"/>
          <w:lang w:val="ru-RU"/>
        </w:rPr>
        <w:t>Пландын активдери боюнча пайыздык киреше программанын активдери боюнча кирешенин курамдык бөлүгү болуп эсептелет жана программанын активдеринин адилет наркын 123А-пунктунда көрсөтүлгөн дисконттоо ставкасына көбөйтүү жолу менен аныкталат. Ишкана жылдык отчеттук мезгилдин башталышына карата программанын активдеринин адилет наркын аныктоого тийиш.</w:t>
      </w:r>
      <w:r w:rsidR="001F0D59" w:rsidRPr="00B83692">
        <w:rPr>
          <w:b/>
          <w:bCs/>
          <w:color w:val="000000"/>
          <w:lang w:val="ru-RU"/>
        </w:rPr>
        <w:t xml:space="preserve"> </w:t>
      </w:r>
      <w:r w:rsidR="001F0D59" w:rsidRPr="00B83692">
        <w:rPr>
          <w:color w:val="000000"/>
          <w:lang w:val="ru-RU"/>
        </w:rPr>
        <w:t>Бирок, эгерде ишкана 99-пунктка ылайык белгиленген төлөмдөрү менен программанын таза милдеттенмелерин (активдерин) кайра бааласа, ал 99(b)-пунктка ылайык белгиленген төлөмдөр менен программанын таза милдеттенмелерин (активин) кайра баалоо үчүн пайдаланылган программанын активдерин пайдалануу менен, жылдык отчеттук мезгилдин калган бөлүгүнө программага өзгөртүү киргизгенден, аны кыскартуудан же ал боюнча милдеттенмелерди төлөөдөн кийин пайыздык кирешени аныктоого тийиш.</w:t>
      </w:r>
      <w:r w:rsidR="001F0D59" w:rsidRPr="00B83692">
        <w:rPr>
          <w:b/>
          <w:bCs/>
          <w:color w:val="000000"/>
          <w:lang w:val="ru-RU"/>
        </w:rPr>
        <w:t xml:space="preserve"> </w:t>
      </w:r>
      <w:r w:rsidR="001F0D59" w:rsidRPr="00B83692">
        <w:rPr>
          <w:color w:val="000000"/>
          <w:lang w:val="ru-RU"/>
        </w:rPr>
        <w:t>125-пунктту пайдаланууда ишкана ошондой эле төгүмдөрдү же сыйакыларды төлөп берүүнүн натыйжасында мезгил ичинде кармалып турган программанын активдериндеги кандай болбосун өзгөрүүлөрдү эске алууга тийиш. Программанын активдери боюнча пайыздык киреше менен программанын активдеринин рентабелдүүлүгүнүн ортосундагы айырма белгиленген төлөмдөрү менен программанын таза милдеттенмелерин (активин) кайра баалоого киргизилет.</w:t>
      </w:r>
    </w:p>
    <w:p w:rsidR="00BA3937" w:rsidRPr="00B83692" w:rsidRDefault="005623C4">
      <w:pPr>
        <w:pStyle w:val="IASBNormalnpara"/>
        <w:rPr>
          <w:lang w:val="ru-RU"/>
        </w:rPr>
      </w:pPr>
      <w:r w:rsidRPr="00B83692">
        <w:rPr>
          <w:lang w:val="ru-RU"/>
        </w:rPr>
        <w:t>126</w:t>
      </w:r>
      <w:r w:rsidRPr="00B83692">
        <w:rPr>
          <w:lang w:val="ru-RU"/>
        </w:rPr>
        <w:tab/>
      </w:r>
      <w:r w:rsidR="001F0D59" w:rsidRPr="00B83692">
        <w:rPr>
          <w:color w:val="000000"/>
          <w:lang w:val="ru-RU"/>
        </w:rPr>
        <w:t>Активдердин четки көлөмүнүн таасири боюнча пайыздар - активдердин четки көлөмүнүн таасиринин жалпы өзгөрүүлөрүнүн бөлүгү болуп саналат жана ал активдердин четки көлөмүнүн таасирин 123А-пунктунда көрсөтүлгөн дисконттоо ставкасына көбөйтүү жолу менен аныкталат. Ишкана жылдык отчеттук мезгилдин башталышындагы абалга карата активдердин четки көлөмүнүн таасирин аныктайт. Бирок, эгерде ишкана 99-пунктка ылайык белгиленген төлөмдөрү менен программанын таза милдеттенмелерин (активдерин) кайра баалоону жүргүзө турган болсо, 101А-пунктуна ылайык аныкталган активдердин четки көлөмүнүн таасиринин кандай болбосун өзгөрүүлөрү эске алынуу менен, программага өзгөртүүлөр киргизилгенден, аны кыскартуудан же программа боюнча милдеттенмелер толук тындырылгандан кийин жылдык отчеттук мезгилдин калган бөлүгү үчүн активдин четки көлөмүнүн таасири боюнча пайыздарды аныктоого тийиш. Активдердин четки көлөмүнүн таасири боюнча пайыздардын суммасы менен активдердин четки көлөмүнүн таасиринин жалпы өзгөрүү суммасынын ортосундагы айырма белгиленген төлөмдөрү менен пенсиялык программанын таза милдеттенмесинин (активинин) кайра баалоосуна киргизилет</w:t>
      </w:r>
      <w:r w:rsidRPr="00B83692">
        <w:rPr>
          <w:lang w:val="ru-RU"/>
        </w:rPr>
        <w:t>.</w:t>
      </w:r>
    </w:p>
    <w:p w:rsidR="00BA3937" w:rsidRPr="00B83692" w:rsidRDefault="00D04155">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lastRenderedPageBreak/>
        <w:t>Белгиленген төлөмдөрү менен пенсиялык программанын таза милдеттенмесин (активин) кайра баалоо</w:t>
      </w:r>
    </w:p>
    <w:p w:rsidR="00BA3937" w:rsidRPr="00B83692" w:rsidRDefault="005623C4">
      <w:pPr>
        <w:pStyle w:val="IASBNormalnpara"/>
        <w:rPr>
          <w:lang w:val="ru-RU"/>
        </w:rPr>
      </w:pPr>
      <w:r w:rsidRPr="00B83692">
        <w:rPr>
          <w:lang w:val="ru-RU"/>
        </w:rPr>
        <w:t>127</w:t>
      </w:r>
      <w:r w:rsidRPr="00B83692">
        <w:rPr>
          <w:lang w:val="ru-RU"/>
        </w:rPr>
        <w:tab/>
      </w:r>
      <w:r w:rsidR="00D04155" w:rsidRPr="00B83692">
        <w:rPr>
          <w:color w:val="000000"/>
          <w:lang w:val="ru-RU"/>
        </w:rPr>
        <w:t>Белгиленген төлөмдөрү менен пенсиялык программанын таза милдеттенмесин (активин) кайра баалоо төмөндөгүлөрдү камтыйт: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D04155" w:rsidRPr="00B83692">
        <w:rPr>
          <w:color w:val="000000"/>
          <w:lang w:val="ru-RU"/>
        </w:rPr>
        <w:t>актуардык пайда менен зыяндарды (128 жана 129-пункттарды караңыз);</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D04155" w:rsidRPr="00B83692">
        <w:rPr>
          <w:color w:val="000000"/>
          <w:lang w:val="ru-RU"/>
        </w:rPr>
        <w:t xml:space="preserve">программанын активдерине киреше (130-пунктту караңыз), буга белгиленген төлөмдөрү менен пенсиялык программанын таза милдеттенмесине (активине) (125-пунктту караңыз) карата пайыздардын таза суммасына кошулган суммалар кирбейт; жана </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D04155" w:rsidRPr="00B83692">
        <w:rPr>
          <w:color w:val="000000"/>
          <w:lang w:val="ky-KG"/>
        </w:rPr>
        <w:t>төлөмдөрү менен пенсиялык программанын таза милдеттенмесине (активине) (126-пунктту караңыз) карата пайыздардын таза суммасына кошулган суммаларды кошпогондо, активдердин четки көлөмүнүн таасиринин кандай болбосун өзгөрүүсү</w:t>
      </w:r>
      <w:r w:rsidRPr="00B83692">
        <w:rPr>
          <w:lang w:val="ru-RU"/>
        </w:rPr>
        <w:t>.</w:t>
      </w:r>
    </w:p>
    <w:p w:rsidR="00BA3937" w:rsidRPr="00B83692" w:rsidRDefault="005623C4">
      <w:pPr>
        <w:pStyle w:val="IASBNormalnpara"/>
        <w:rPr>
          <w:lang w:val="ky-KG"/>
        </w:rPr>
      </w:pPr>
      <w:r w:rsidRPr="00B83692">
        <w:rPr>
          <w:lang w:val="ru-RU"/>
        </w:rPr>
        <w:t>128</w:t>
      </w:r>
      <w:r w:rsidRPr="00B83692">
        <w:rPr>
          <w:lang w:val="ru-RU"/>
        </w:rPr>
        <w:tab/>
      </w:r>
      <w:r w:rsidR="00D04155" w:rsidRPr="00B83692">
        <w:rPr>
          <w:color w:val="000000"/>
          <w:lang w:val="ky-KG"/>
        </w:rPr>
        <w:t>Актуардык пайда менен зыяндар мурдагы тажрыйбанын негизинде жасалган актуардык божомолдордун жана оңдоп-түзөөлөрдүн өзгөрүүлөрүнөн улам белгиленген төлөмдөрү менен пенсиялык программанын милдеттенмелеринин келтирилген наркынын көбөйүшүнүн же азайышынын натыйжасында келип чыгат. Актуардык пайда менен зыяндардын келип чыгышынын себептери төмөндөгүлөрдү камтыйт, мисалы:</w:t>
      </w:r>
    </w:p>
    <w:p w:rsidR="00BA3937" w:rsidRPr="00B83692" w:rsidRDefault="005623C4">
      <w:pPr>
        <w:pStyle w:val="IASBNormalnparaL1"/>
        <w:rPr>
          <w:lang w:val="ky-KG"/>
        </w:rPr>
      </w:pPr>
      <w:r w:rsidRPr="00B83692">
        <w:rPr>
          <w:lang w:val="ky-KG"/>
        </w:rPr>
        <w:t>(a)</w:t>
      </w:r>
      <w:r w:rsidRPr="00B83692">
        <w:rPr>
          <w:lang w:val="ky-KG"/>
        </w:rPr>
        <w:tab/>
      </w:r>
      <w:r w:rsidR="00D04155" w:rsidRPr="00B83692">
        <w:rPr>
          <w:color w:val="000000"/>
          <w:lang w:val="ky-KG"/>
        </w:rPr>
        <w:t>кадрлардын алмашуусунун күтүлбөгөн жогорку же төмөнкү деңгээли, пенсияга мөөнөтүнөн мурда чыгуу же өлүм, же эмгек акылардын, сыйакылардын (инфляцияны компенсациялоо үчүн формалдашкан же калыптанган конструктивдүү программанын шарттары сыйакылардын өлчөмүн көбөйтүүнү караса) же медициналык чыгымдардын өлчөмүн көбөйтүү;</w:t>
      </w:r>
    </w:p>
    <w:p w:rsidR="00BA3937" w:rsidRPr="00B83692" w:rsidRDefault="005623C4">
      <w:pPr>
        <w:pStyle w:val="IASBNormalnparaL1"/>
        <w:rPr>
          <w:lang w:val="ky-KG"/>
        </w:rPr>
      </w:pPr>
      <w:r w:rsidRPr="00B83692">
        <w:rPr>
          <w:lang w:val="ky-KG"/>
        </w:rPr>
        <w:t>(b)</w:t>
      </w:r>
      <w:r w:rsidRPr="00B83692">
        <w:rPr>
          <w:lang w:val="ky-KG"/>
        </w:rPr>
        <w:tab/>
      </w:r>
      <w:r w:rsidR="00D04155" w:rsidRPr="00B83692">
        <w:rPr>
          <w:color w:val="000000"/>
          <w:lang w:val="ky-KG"/>
        </w:rPr>
        <w:t>сыйакыларды төлөп берүү варианттарына карата божомолдордун өзгөрүшүнүн таасири;</w:t>
      </w:r>
    </w:p>
    <w:p w:rsidR="00BA3937" w:rsidRPr="00B83692" w:rsidRDefault="005623C4">
      <w:pPr>
        <w:pStyle w:val="IASBNormalnparaL1"/>
        <w:rPr>
          <w:lang w:val="ky-KG"/>
        </w:rPr>
      </w:pPr>
      <w:r w:rsidRPr="00B83692">
        <w:rPr>
          <w:lang w:val="ky-KG"/>
        </w:rPr>
        <w:t>(c)</w:t>
      </w:r>
      <w:r w:rsidRPr="00B83692">
        <w:rPr>
          <w:lang w:val="ky-KG"/>
        </w:rPr>
        <w:tab/>
      </w:r>
      <w:r w:rsidR="00D04155" w:rsidRPr="00B83692">
        <w:rPr>
          <w:color w:val="000000"/>
          <w:lang w:val="ky-KG"/>
        </w:rPr>
        <w:t xml:space="preserve">кадрлардын алмашуусунун, пенсияга мөөнөтүнөн мурда чыгуу же өлүм, же эмгек акылардын, сыйакылардын (инфляцияны компенсациялоо үчүн формалдашкан же калыптанган конструктивдүү программанын шарттары сыйакылардын өлчөмүн көбөйтүүнү караса) же медициналык чыгымдардын көлөмүн көбөйтүүгө карата баалоонун өзгөрүшүнүн таасири; жана </w:t>
      </w:r>
    </w:p>
    <w:p w:rsidR="00BA3937" w:rsidRPr="00B83692" w:rsidRDefault="005623C4">
      <w:pPr>
        <w:pStyle w:val="IASBNormalnparaL1"/>
        <w:rPr>
          <w:lang w:val="ky-KG"/>
        </w:rPr>
      </w:pPr>
      <w:r w:rsidRPr="00B83692">
        <w:rPr>
          <w:lang w:val="ky-KG"/>
        </w:rPr>
        <w:t>(d)</w:t>
      </w:r>
      <w:r w:rsidRPr="00B83692">
        <w:rPr>
          <w:lang w:val="ky-KG"/>
        </w:rPr>
        <w:tab/>
      </w:r>
      <w:r w:rsidR="00D04155" w:rsidRPr="00B83692">
        <w:rPr>
          <w:color w:val="000000"/>
          <w:lang w:val="ky-KG"/>
        </w:rPr>
        <w:t>дисконттоо ставкасынын өзгөрүшүнүн таасири.</w:t>
      </w:r>
    </w:p>
    <w:p w:rsidR="00BA3937" w:rsidRPr="00B83692" w:rsidRDefault="005623C4">
      <w:pPr>
        <w:pStyle w:val="IASBNormalnpara"/>
        <w:rPr>
          <w:lang w:val="ky-KG"/>
        </w:rPr>
      </w:pPr>
      <w:r w:rsidRPr="00B83692">
        <w:rPr>
          <w:lang w:val="ky-KG"/>
        </w:rPr>
        <w:t>129</w:t>
      </w:r>
      <w:r w:rsidRPr="00B83692">
        <w:rPr>
          <w:lang w:val="ky-KG"/>
        </w:rPr>
        <w:tab/>
      </w:r>
      <w:r w:rsidR="00D04155" w:rsidRPr="00B83692">
        <w:rPr>
          <w:color w:val="000000"/>
          <w:lang w:val="ky-KG"/>
        </w:rPr>
        <w:t>Актуардык пайда менен зыяндар жаңы программаны киргизүү, колдонуудагы программага түзөтүүлөрдү киргизүү, пенсиялык программаны секвестрлөө же белгиленген төлөмдөрү менен пенсиялык программа боюнча биротоло эсептешүү же белгиленген төлөмдөрү менен пенсиялык программа боюнча төлөнүп жаткан сыйакылардын өлчөмүнүн өзгөрүшүнөн улам келип чыккан белгиленген төлөмдөрү менен пенсиялык программанын таза милдеттенмелеринин келтирилген наркынын өзгөрүшүн камтыбайт. Өткөн мезгилдердеги кызмат көрсөтүүлөрдүн наркы же программанын милдеттенмелери боюнча эсептешүүдөн пайда же зыян мындай өзгөрүүлөрдүн натыйжасы болуп эсептелет.</w:t>
      </w:r>
    </w:p>
    <w:p w:rsidR="00BA3937" w:rsidRPr="00B83692" w:rsidRDefault="005623C4">
      <w:pPr>
        <w:pStyle w:val="IASBNormalnpara"/>
        <w:rPr>
          <w:lang w:val="ky-KG"/>
        </w:rPr>
      </w:pPr>
      <w:r w:rsidRPr="00B83692">
        <w:rPr>
          <w:lang w:val="ky-KG"/>
        </w:rPr>
        <w:t>130</w:t>
      </w:r>
      <w:r w:rsidRPr="00B83692">
        <w:rPr>
          <w:lang w:val="ky-KG"/>
        </w:rPr>
        <w:tab/>
      </w:r>
      <w:r w:rsidR="00D04155" w:rsidRPr="00B83692">
        <w:rPr>
          <w:color w:val="000000"/>
          <w:lang w:val="ky-KG"/>
        </w:rPr>
        <w:t>Ишкана программанын активдерине кирешени аныктоодо программанын активин башкарууга чыгымдарды жана белгиленген төлөмдөрү менен пенсиялык программанын милдеттенмелерин (76-пунктту караңыз) баалоодо пайдаланылган актуардык божомолдорго кошулган салыктан башка программанын өзүндө каралган төлөнө турган кандай болбосун салыктар алып салынат. Башка административдик чыгымдар программанын активдерине кирешеден алып салынбайт</w:t>
      </w:r>
      <w:r w:rsidRPr="00B83692">
        <w:rPr>
          <w:lang w:val="ky-KG"/>
        </w:rPr>
        <w:t>.</w:t>
      </w:r>
    </w:p>
    <w:p w:rsidR="00BA3937" w:rsidRPr="00B83692" w:rsidRDefault="00D04155">
      <w:pPr>
        <w:pStyle w:val="IASBSectionTitle2Ind"/>
        <w:rPr>
          <w:rFonts w:ascii="Times New Roman" w:hAnsi="Times New Roman" w:cs="Times New Roman"/>
          <w:lang w:val="ky-KG"/>
        </w:rPr>
      </w:pPr>
      <w:r w:rsidRPr="00B83692">
        <w:rPr>
          <w:rFonts w:ascii="Times New Roman" w:hAnsi="Times New Roman" w:cs="Times New Roman"/>
          <w:bCs/>
          <w:color w:val="000000"/>
          <w:lang w:val="ky-KG"/>
        </w:rPr>
        <w:t>Маалымат берүү</w:t>
      </w:r>
    </w:p>
    <w:p w:rsidR="00BA3937" w:rsidRPr="00B83692" w:rsidRDefault="00D04155">
      <w:pPr>
        <w:pStyle w:val="IASBSectionTitle3Ind"/>
        <w:rPr>
          <w:rFonts w:ascii="Times New Roman" w:hAnsi="Times New Roman" w:cs="Times New Roman"/>
          <w:lang w:val="ky-KG"/>
        </w:rPr>
      </w:pPr>
      <w:r w:rsidRPr="00B83692">
        <w:rPr>
          <w:rFonts w:ascii="Times New Roman" w:hAnsi="Times New Roman" w:cs="Times New Roman"/>
          <w:bCs/>
          <w:color w:val="000000"/>
          <w:lang w:val="ky-KG"/>
        </w:rPr>
        <w:t>Өз ара чегерүү</w:t>
      </w:r>
    </w:p>
    <w:p w:rsidR="00BA3937" w:rsidRPr="00B83692" w:rsidRDefault="005623C4">
      <w:pPr>
        <w:pStyle w:val="IASBNormalnpara"/>
        <w:rPr>
          <w:lang w:val="ky-KG"/>
        </w:rPr>
      </w:pPr>
      <w:r w:rsidRPr="00B83692">
        <w:rPr>
          <w:b/>
          <w:lang w:val="ky-KG"/>
        </w:rPr>
        <w:t>131</w:t>
      </w:r>
      <w:r w:rsidRPr="00B83692">
        <w:rPr>
          <w:lang w:val="ky-KG"/>
        </w:rPr>
        <w:tab/>
      </w:r>
      <w:r w:rsidR="00D04155" w:rsidRPr="00B83692">
        <w:rPr>
          <w:b/>
          <w:bCs/>
          <w:color w:val="000000"/>
          <w:lang w:val="ky-KG"/>
        </w:rPr>
        <w:t>Ишкана милдеттенмелери башка программага тиешелүү болгон бир программага тиешелүү болгон активди өз ара чегерүүнү ишке ашырат, эгерде ал</w:t>
      </w:r>
      <w:r w:rsidRPr="00B83692">
        <w:rPr>
          <w:b/>
          <w:lang w:val="ky-KG"/>
        </w:rPr>
        <w:t>:</w:t>
      </w:r>
    </w:p>
    <w:p w:rsidR="00BA3937" w:rsidRPr="00B83692" w:rsidRDefault="005623C4">
      <w:pPr>
        <w:pStyle w:val="IASBNormalnparaL1"/>
        <w:rPr>
          <w:lang w:val="ky-KG"/>
        </w:rPr>
      </w:pPr>
      <w:r w:rsidRPr="00B83692">
        <w:rPr>
          <w:b/>
          <w:lang w:val="ky-KG"/>
        </w:rPr>
        <w:t>(a)</w:t>
      </w:r>
      <w:r w:rsidRPr="00B83692">
        <w:rPr>
          <w:lang w:val="ky-KG"/>
        </w:rPr>
        <w:tab/>
      </w:r>
      <w:r w:rsidR="00D04155" w:rsidRPr="00B83692">
        <w:rPr>
          <w:b/>
          <w:bCs/>
          <w:color w:val="000000"/>
          <w:lang w:val="ky-KG"/>
        </w:rPr>
        <w:t>бир программанын профицитин башка программанын милдеттенмелери боюнча эсептешүү үчүн юридикалык жактан бекитилген укугу болсо; жана</w:t>
      </w:r>
      <w:r w:rsidR="00D04155" w:rsidRPr="00B83692">
        <w:rPr>
          <w:b/>
          <w:lang w:val="ky-KG"/>
        </w:rPr>
        <w:t xml:space="preserve"> </w:t>
      </w:r>
    </w:p>
    <w:p w:rsidR="00BA3937" w:rsidRPr="00B83692" w:rsidRDefault="005623C4">
      <w:pPr>
        <w:pStyle w:val="IASBNormalnparaL1"/>
        <w:rPr>
          <w:lang w:val="ky-KG"/>
        </w:rPr>
      </w:pPr>
      <w:r w:rsidRPr="00B83692">
        <w:rPr>
          <w:b/>
          <w:lang w:val="ky-KG"/>
        </w:rPr>
        <w:t>(b)</w:t>
      </w:r>
      <w:r w:rsidRPr="00B83692">
        <w:rPr>
          <w:lang w:val="ky-KG"/>
        </w:rPr>
        <w:tab/>
      </w:r>
      <w:r w:rsidR="00D04155" w:rsidRPr="00B83692">
        <w:rPr>
          <w:b/>
          <w:bCs/>
          <w:color w:val="000000"/>
          <w:lang w:val="ky-KG"/>
        </w:rPr>
        <w:t>нетто негизде милдеттенмелери боюнча эсептешүү жүргүзүүгө же бир эле мезгилде бир программанын профицитин ишке ашырууга жана башка пландагы өз милдеттенмелери боюнча эсептешүү жүргүзүүгө ниеттенсе</w:t>
      </w:r>
      <w:r w:rsidR="00D04155" w:rsidRPr="00B83692">
        <w:rPr>
          <w:bCs/>
          <w:color w:val="000000"/>
          <w:lang w:val="ky-KG"/>
        </w:rPr>
        <w:t>.</w:t>
      </w:r>
    </w:p>
    <w:p w:rsidR="00BA3937" w:rsidRPr="00B83692" w:rsidRDefault="005623C4">
      <w:pPr>
        <w:pStyle w:val="IASBNormalnpara"/>
        <w:rPr>
          <w:lang w:val="ky-KG"/>
        </w:rPr>
      </w:pPr>
      <w:r w:rsidRPr="00B83692">
        <w:rPr>
          <w:lang w:val="ky-KG"/>
        </w:rPr>
        <w:t>132</w:t>
      </w:r>
      <w:r w:rsidRPr="00B83692">
        <w:rPr>
          <w:lang w:val="ky-KG"/>
        </w:rPr>
        <w:tab/>
      </w:r>
      <w:r w:rsidR="00D04155" w:rsidRPr="00B83692">
        <w:rPr>
          <w:color w:val="000000"/>
          <w:lang w:val="ky-KG"/>
        </w:rPr>
        <w:t>Өз ара чегерүүнүн критерийлери "</w:t>
      </w:r>
      <w:r w:rsidR="00D04155" w:rsidRPr="00B83692">
        <w:rPr>
          <w:i/>
          <w:color w:val="000000"/>
          <w:lang w:val="ky-KG"/>
        </w:rPr>
        <w:t>Финансылык инструменттер: маалымат берүү</w:t>
      </w:r>
      <w:r w:rsidR="00D04155" w:rsidRPr="00B83692">
        <w:rPr>
          <w:color w:val="000000"/>
          <w:lang w:val="ky-KG"/>
        </w:rPr>
        <w:t>” ФОЭС (IAS) 32де финансылык инструменттер үчүн белгиленгенге окшош.</w:t>
      </w:r>
    </w:p>
    <w:p w:rsidR="00BA3937" w:rsidRPr="00B83692" w:rsidRDefault="00D04155">
      <w:pPr>
        <w:pStyle w:val="IASBSectionTitle3Ind"/>
        <w:rPr>
          <w:rFonts w:ascii="Times New Roman" w:hAnsi="Times New Roman" w:cs="Times New Roman"/>
          <w:lang w:val="ky-KG"/>
        </w:rPr>
      </w:pPr>
      <w:r w:rsidRPr="00B83692">
        <w:rPr>
          <w:rFonts w:ascii="Times New Roman" w:hAnsi="Times New Roman" w:cs="Times New Roman"/>
          <w:bCs/>
          <w:color w:val="000000"/>
          <w:lang w:val="ky-KG"/>
        </w:rPr>
        <w:lastRenderedPageBreak/>
        <w:t>Кыска мөөнөттүү/узак мөөнөттүү принцип боюнча бөлүштүрүү</w:t>
      </w:r>
    </w:p>
    <w:p w:rsidR="00BA3937" w:rsidRPr="00B83692" w:rsidRDefault="005623C4">
      <w:pPr>
        <w:pStyle w:val="IASBNormalnpara"/>
        <w:rPr>
          <w:lang w:val="ky-KG"/>
        </w:rPr>
      </w:pPr>
      <w:r w:rsidRPr="00B83692">
        <w:rPr>
          <w:lang w:val="ky-KG"/>
        </w:rPr>
        <w:t>133</w:t>
      </w:r>
      <w:r w:rsidRPr="00B83692">
        <w:rPr>
          <w:lang w:val="ky-KG"/>
        </w:rPr>
        <w:tab/>
      </w:r>
      <w:r w:rsidR="00D04155" w:rsidRPr="00B83692">
        <w:rPr>
          <w:color w:val="000000"/>
          <w:lang w:val="ky-KG"/>
        </w:rPr>
        <w:t>Айрым ишканалар кыска мөөнөттүү активдерди жана милдеттенмелерди узак мөөнөттүүдөн айырмалашат. Ушул стандарт ишкана активдердин кыска мөөнөттүү жана узак мөөнөттүү бөлүктөрүн жана эмгек ишмердүүлүгү аякташы боюнча сыйакы берүүгө байланыштуу келип чыккан милдеттенмелерди айырмалашы керекпи деген талаптарды белгилебейт.</w:t>
      </w:r>
    </w:p>
    <w:p w:rsidR="00BA3937" w:rsidRPr="00B83692" w:rsidRDefault="00D04155">
      <w:pPr>
        <w:pStyle w:val="IASBSectionTitle3Ind"/>
        <w:rPr>
          <w:rFonts w:ascii="Times New Roman" w:hAnsi="Times New Roman" w:cs="Times New Roman"/>
          <w:lang w:val="ky-KG"/>
        </w:rPr>
      </w:pPr>
      <w:r w:rsidRPr="00B83692">
        <w:rPr>
          <w:rFonts w:ascii="Times New Roman" w:hAnsi="Times New Roman" w:cs="Times New Roman"/>
          <w:bCs/>
          <w:color w:val="000000"/>
          <w:lang w:val="ky-KG"/>
        </w:rPr>
        <w:t>Белгиленген төлөмдөрү менен пенсиялык программа боюнча чыгымдардын компоненттери</w:t>
      </w:r>
    </w:p>
    <w:p w:rsidR="00BA3937" w:rsidRPr="0050395A" w:rsidRDefault="005623C4">
      <w:pPr>
        <w:pStyle w:val="IASBNormalnpara"/>
        <w:rPr>
          <w:lang w:val="ky-KG"/>
        </w:rPr>
      </w:pPr>
      <w:r w:rsidRPr="00B83692">
        <w:rPr>
          <w:lang w:val="ky-KG"/>
        </w:rPr>
        <w:t>134</w:t>
      </w:r>
      <w:r w:rsidRPr="00B83692">
        <w:rPr>
          <w:lang w:val="ky-KG"/>
        </w:rPr>
        <w:tab/>
      </w:r>
      <w:r w:rsidR="00D04155" w:rsidRPr="00B83692">
        <w:rPr>
          <w:color w:val="000000"/>
          <w:lang w:val="ky-KG"/>
        </w:rPr>
        <w:t xml:space="preserve">120-пунктка ылайык, ишкана пайданын же зыяндын курамында төлөмдөрү менен пенсиялык программанын таза милдеттенмелерине (активине) карата кызмат көрсөтүүлөрдүн наркын жана пайыздардын таза суммасын таанууга тийиш. Бул стандартта </w:t>
      </w:r>
      <w:r w:rsidR="00D04155" w:rsidRPr="00B83692">
        <w:rPr>
          <w:color w:val="000000"/>
          <w:lang w:val="kk-KZ"/>
        </w:rPr>
        <w:t xml:space="preserve">белгиленген </w:t>
      </w:r>
      <w:r w:rsidR="00D04155" w:rsidRPr="00B83692">
        <w:rPr>
          <w:color w:val="000000"/>
          <w:lang w:val="ky-KG"/>
        </w:rPr>
        <w:t>төлөмдөрү менен пенсиялык программанын таза милдеттенмелерине (активине) карата кызмат көрсөтүүлөрдүн наркын жана пайыздардын таза суммасын кандайча көрсөтүүгө тийиш экендиги тууралуу талаптар каралбайт. Ишкана аталган компоненттерди ФОЭС (IAS) 1ге ылайык көрсөтөт.</w:t>
      </w:r>
    </w:p>
    <w:p w:rsidR="00BA3937" w:rsidRPr="0050395A" w:rsidRDefault="00605461">
      <w:pPr>
        <w:pStyle w:val="IASBSectionTitle2Ind"/>
        <w:rPr>
          <w:rFonts w:ascii="Times New Roman" w:hAnsi="Times New Roman" w:cs="Times New Roman"/>
          <w:lang w:val="ky-KG"/>
        </w:rPr>
      </w:pPr>
      <w:r w:rsidRPr="0050395A">
        <w:rPr>
          <w:rFonts w:ascii="Times New Roman" w:hAnsi="Times New Roman" w:cs="Times New Roman"/>
          <w:bCs/>
          <w:color w:val="000000"/>
          <w:lang w:val="ky-KG"/>
        </w:rPr>
        <w:t>Маалыматты ачып көрсөтүү</w:t>
      </w:r>
    </w:p>
    <w:p w:rsidR="00BA3937" w:rsidRPr="00B83692" w:rsidRDefault="005623C4">
      <w:pPr>
        <w:pStyle w:val="IASBNormalnpara"/>
        <w:rPr>
          <w:lang w:val="ky-KG"/>
        </w:rPr>
      </w:pPr>
      <w:r w:rsidRPr="00B83692">
        <w:rPr>
          <w:b/>
          <w:lang w:val="ky-KG"/>
        </w:rPr>
        <w:t>135</w:t>
      </w:r>
      <w:r w:rsidRPr="00B83692">
        <w:rPr>
          <w:lang w:val="ky-KG"/>
        </w:rPr>
        <w:tab/>
      </w:r>
      <w:r w:rsidR="00605461" w:rsidRPr="0050395A">
        <w:rPr>
          <w:b/>
          <w:bCs/>
          <w:color w:val="000000"/>
          <w:lang w:val="ky-KG"/>
        </w:rPr>
        <w:t>Ишкана маалыматты ачып көрсөтүүгө тийиш, ал:</w:t>
      </w:r>
    </w:p>
    <w:p w:rsidR="00BA3937" w:rsidRPr="00B83692" w:rsidRDefault="005623C4">
      <w:pPr>
        <w:pStyle w:val="IASBNormalnparaL1"/>
        <w:rPr>
          <w:lang w:val="ky-KG"/>
        </w:rPr>
      </w:pPr>
      <w:r w:rsidRPr="00B83692">
        <w:rPr>
          <w:b/>
          <w:lang w:val="ky-KG"/>
        </w:rPr>
        <w:t>(a)</w:t>
      </w:r>
      <w:r w:rsidRPr="00B83692">
        <w:rPr>
          <w:lang w:val="ky-KG"/>
        </w:rPr>
        <w:tab/>
      </w:r>
      <w:r w:rsidR="00605461" w:rsidRPr="00B83692">
        <w:rPr>
          <w:b/>
          <w:bCs/>
          <w:color w:val="000000"/>
          <w:lang w:val="ky-KG"/>
        </w:rPr>
        <w:t>белгиленген төлөмдөрү менен пенсиялык программалардын жана ага байланыштуу тобокелдердин мүнөздөмөлөрүн түшүндүрөт (139-пунктту караңыз);</w:t>
      </w:r>
    </w:p>
    <w:p w:rsidR="00BA3937" w:rsidRPr="00B83692" w:rsidRDefault="005623C4">
      <w:pPr>
        <w:pStyle w:val="IASBNormalnparaL1"/>
        <w:rPr>
          <w:lang w:val="ky-KG"/>
        </w:rPr>
      </w:pPr>
      <w:r w:rsidRPr="00B83692">
        <w:rPr>
          <w:b/>
          <w:lang w:val="ky-KG"/>
        </w:rPr>
        <w:t>(b)</w:t>
      </w:r>
      <w:r w:rsidRPr="00B83692">
        <w:rPr>
          <w:lang w:val="ky-KG"/>
        </w:rPr>
        <w:tab/>
      </w:r>
      <w:r w:rsidR="00605461" w:rsidRPr="00B83692">
        <w:rPr>
          <w:b/>
          <w:bCs/>
          <w:color w:val="000000"/>
          <w:lang w:val="ky-KG"/>
        </w:rPr>
        <w:t>анын финансылык отчеттуулугунда көрсөтүлгөн белгиленген төлөмдөрү менен пенсиялык программаларына (140–144-пункттарды караңыз) байланыштуу келип чыккан суммаларды идентификациялайт жана түшүндүрөт; жана</w:t>
      </w:r>
    </w:p>
    <w:p w:rsidR="00BA3937" w:rsidRPr="00B83692" w:rsidRDefault="005623C4">
      <w:pPr>
        <w:pStyle w:val="IASBNormalnparaL1"/>
        <w:rPr>
          <w:lang w:val="ky-KG"/>
        </w:rPr>
      </w:pPr>
      <w:r w:rsidRPr="00B83692">
        <w:rPr>
          <w:b/>
          <w:lang w:val="ky-KG"/>
        </w:rPr>
        <w:t>(c)</w:t>
      </w:r>
      <w:r w:rsidRPr="00B83692">
        <w:rPr>
          <w:lang w:val="ky-KG"/>
        </w:rPr>
        <w:tab/>
      </w:r>
      <w:r w:rsidR="00605461" w:rsidRPr="00B83692">
        <w:rPr>
          <w:b/>
          <w:bCs/>
          <w:color w:val="000000"/>
          <w:lang w:val="ky-KG"/>
        </w:rPr>
        <w:t>белгиленген төлөмдөрү менен пенсиялык программалар ишкананын акча каражаттарынын келечектеги агымдарынын суммасына, мөөнөттөрүнө жана айкын эместигине (145-147-пункттарды караңыз) кандайча таасир этиши мүмкүн экендигин сыпаттайт.</w:t>
      </w:r>
    </w:p>
    <w:p w:rsidR="00BA3937" w:rsidRPr="00B83692" w:rsidRDefault="005623C4">
      <w:pPr>
        <w:pStyle w:val="IASBNormalnpara"/>
        <w:rPr>
          <w:lang w:val="ky-KG"/>
        </w:rPr>
      </w:pPr>
      <w:r w:rsidRPr="00B83692">
        <w:rPr>
          <w:lang w:val="ky-KG"/>
        </w:rPr>
        <w:t>136</w:t>
      </w:r>
      <w:r w:rsidRPr="00B83692">
        <w:rPr>
          <w:lang w:val="ky-KG"/>
        </w:rPr>
        <w:tab/>
      </w:r>
      <w:r w:rsidR="00605461" w:rsidRPr="00B83692">
        <w:rPr>
          <w:color w:val="000000"/>
          <w:lang w:val="ky-KG"/>
        </w:rPr>
        <w:t>135-пунктта жазылган максаттарга жетүү үчүн ишкана төмөндө саналган бардык аспекттерди карап чыгууга тийиш:</w:t>
      </w:r>
    </w:p>
    <w:p w:rsidR="00BA3937" w:rsidRPr="00B83692" w:rsidRDefault="005623C4">
      <w:pPr>
        <w:pStyle w:val="IASBNormalnparaL1"/>
        <w:rPr>
          <w:lang w:val="ky-KG"/>
        </w:rPr>
      </w:pPr>
      <w:r w:rsidRPr="00B83692">
        <w:rPr>
          <w:lang w:val="ky-KG"/>
        </w:rPr>
        <w:t>(a)</w:t>
      </w:r>
      <w:r w:rsidRPr="00B83692">
        <w:rPr>
          <w:lang w:val="ky-KG"/>
        </w:rPr>
        <w:tab/>
      </w:r>
      <w:r w:rsidR="00605461" w:rsidRPr="00B83692">
        <w:rPr>
          <w:color w:val="000000"/>
          <w:lang w:val="ky-KG"/>
        </w:rPr>
        <w:t>маалыматты ачып көрсөтүү тууралуу талаптарды аткаруу үчүн зарыл болгон тактоо даражасын;</w:t>
      </w:r>
    </w:p>
    <w:p w:rsidR="00BA3937" w:rsidRPr="00B83692" w:rsidRDefault="005623C4">
      <w:pPr>
        <w:pStyle w:val="IASBNormalnparaL1"/>
        <w:rPr>
          <w:lang w:val="ky-KG"/>
        </w:rPr>
      </w:pPr>
      <w:r w:rsidRPr="00B83692">
        <w:rPr>
          <w:lang w:val="ky-KG"/>
        </w:rPr>
        <w:t>(b)</w:t>
      </w:r>
      <w:r w:rsidRPr="00B83692">
        <w:rPr>
          <w:lang w:val="ky-KG"/>
        </w:rPr>
        <w:tab/>
      </w:r>
      <w:r w:rsidR="00605461" w:rsidRPr="00B83692">
        <w:rPr>
          <w:color w:val="000000"/>
          <w:lang w:val="ky-KG"/>
        </w:rPr>
        <w:t>түрдүү талаптардын ар бирине канчалык чоң маани берүү керек экендигин;</w:t>
      </w:r>
    </w:p>
    <w:p w:rsidR="00605461" w:rsidRPr="00B83692" w:rsidRDefault="005623C4">
      <w:pPr>
        <w:pStyle w:val="IASBNormalnparaL1"/>
        <w:rPr>
          <w:color w:val="000000"/>
          <w:lang w:val="ru-RU"/>
        </w:rPr>
      </w:pPr>
      <w:r w:rsidRPr="00B83692">
        <w:rPr>
          <w:lang w:val="ru-RU"/>
        </w:rPr>
        <w:t>(</w:t>
      </w:r>
      <w:r w:rsidRPr="00B83692">
        <w:t>c</w:t>
      </w:r>
      <w:r w:rsidRPr="00B83692">
        <w:rPr>
          <w:lang w:val="ru-RU"/>
        </w:rPr>
        <w:t>)</w:t>
      </w:r>
      <w:r w:rsidRPr="00B83692">
        <w:rPr>
          <w:lang w:val="ru-RU"/>
        </w:rPr>
        <w:tab/>
      </w:r>
      <w:r w:rsidR="00605461" w:rsidRPr="00B83692">
        <w:rPr>
          <w:color w:val="000000"/>
          <w:lang w:val="ru-RU"/>
        </w:rPr>
        <w:t>маалыматты бириктирүүнүн же тактоонун зарыл деңгээлин; жана</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605461" w:rsidRPr="00B83692">
        <w:rPr>
          <w:color w:val="000000"/>
          <w:lang w:val="ru-RU"/>
        </w:rPr>
        <w:t>ачып көрсөтүлгөн сандык маалыматтарды баалоо үчүн финансылык отчеттуулуктун пайдалануучуларына кошумча маалыматтар керектигин же жоктугун.</w:t>
      </w:r>
    </w:p>
    <w:p w:rsidR="00BA3937" w:rsidRPr="0050395A" w:rsidRDefault="005623C4">
      <w:pPr>
        <w:pStyle w:val="IASBNormalnpara"/>
        <w:rPr>
          <w:lang w:val="ru-RU"/>
        </w:rPr>
      </w:pPr>
      <w:r w:rsidRPr="00B83692">
        <w:rPr>
          <w:lang w:val="ru-RU"/>
        </w:rPr>
        <w:t>137</w:t>
      </w:r>
      <w:r w:rsidRPr="00B83692">
        <w:rPr>
          <w:lang w:val="ru-RU"/>
        </w:rPr>
        <w:tab/>
      </w:r>
      <w:r w:rsidR="00605461" w:rsidRPr="00B83692">
        <w:rPr>
          <w:color w:val="000000"/>
          <w:lang w:val="ru-RU"/>
        </w:rPr>
        <w:t>Эгерде ушул стандартка жана башка ФОЭСтердин талаптарына ылайык ачып көрсөтүлгөн</w:t>
      </w:r>
      <w:r w:rsidR="00605461" w:rsidRPr="00B83692">
        <w:rPr>
          <w:color w:val="000000"/>
          <w:lang w:val="kk-KZ"/>
        </w:rPr>
        <w:t xml:space="preserve"> </w:t>
      </w:r>
      <w:r w:rsidR="00605461" w:rsidRPr="00B83692">
        <w:rPr>
          <w:color w:val="000000"/>
          <w:lang w:val="ru-RU"/>
        </w:rPr>
        <w:t xml:space="preserve">маалымат 135-пунктта көрсөтүлгөн максаттарга жетүү үчүн жетишсиз болсо, анда ишкана бул максаттарга жетүү үчүн зарыл болгон кошумча маалыматты ачып көрсөтүүгө тийиш. Мисалы, ишкана милдеттенмелерге байланыштуу мүнөздөр, мүнөздөмөлөр жана тобокелдиктер так аныкталган белгиленген төлөмдөрү менен пенсиялык </w:t>
      </w:r>
      <w:r w:rsidR="00605461" w:rsidRPr="00B83692">
        <w:rPr>
          <w:color w:val="000000"/>
          <w:lang w:val="kk-KZ"/>
        </w:rPr>
        <w:t xml:space="preserve">программалардын </w:t>
      </w:r>
      <w:r w:rsidR="00605461" w:rsidRPr="00B83692">
        <w:rPr>
          <w:color w:val="000000"/>
          <w:lang w:val="ru-RU"/>
        </w:rPr>
        <w:t>милдеттенмелеринин келтирилген наркын талдап көрсөтүшү мүмкүн. Мындай</w:t>
      </w:r>
      <w:r w:rsidR="00605461" w:rsidRPr="0050395A">
        <w:rPr>
          <w:color w:val="000000"/>
          <w:lang w:val="ru-RU"/>
        </w:rPr>
        <w:t xml:space="preserve"> </w:t>
      </w:r>
      <w:r w:rsidR="00605461" w:rsidRPr="00B83692">
        <w:rPr>
          <w:color w:val="000000"/>
          <w:lang w:val="ru-RU"/>
        </w:rPr>
        <w:t>ачып көрсөтүлгөн</w:t>
      </w:r>
      <w:r w:rsidR="00605461" w:rsidRPr="0050395A">
        <w:rPr>
          <w:color w:val="000000"/>
          <w:lang w:val="ru-RU"/>
        </w:rPr>
        <w:t xml:space="preserve"> </w:t>
      </w:r>
      <w:r w:rsidR="00605461" w:rsidRPr="00B83692">
        <w:rPr>
          <w:color w:val="000000"/>
          <w:lang w:val="ru-RU"/>
        </w:rPr>
        <w:t>маалыматта</w:t>
      </w:r>
      <w:r w:rsidR="00605461" w:rsidRPr="0050395A">
        <w:rPr>
          <w:color w:val="000000"/>
          <w:lang w:val="ru-RU"/>
        </w:rPr>
        <w:t xml:space="preserve"> </w:t>
      </w:r>
      <w:r w:rsidR="00605461" w:rsidRPr="00B83692">
        <w:rPr>
          <w:color w:val="000000"/>
          <w:lang w:val="ru-RU"/>
        </w:rPr>
        <w:t>төмөндөгүлөр</w:t>
      </w:r>
      <w:r w:rsidR="00605461" w:rsidRPr="0050395A">
        <w:rPr>
          <w:color w:val="000000"/>
          <w:lang w:val="ru-RU"/>
        </w:rPr>
        <w:t xml:space="preserve"> </w:t>
      </w:r>
      <w:r w:rsidR="00605461" w:rsidRPr="00B83692">
        <w:rPr>
          <w:color w:val="000000"/>
          <w:lang w:val="ru-RU"/>
        </w:rPr>
        <w:t>так</w:t>
      </w:r>
      <w:r w:rsidR="00605461" w:rsidRPr="0050395A">
        <w:rPr>
          <w:color w:val="000000"/>
          <w:lang w:val="ru-RU"/>
        </w:rPr>
        <w:t xml:space="preserve"> </w:t>
      </w:r>
      <w:r w:rsidR="00605461" w:rsidRPr="00B83692">
        <w:rPr>
          <w:color w:val="000000"/>
          <w:lang w:val="ru-RU"/>
        </w:rPr>
        <w:t>аныкталышы</w:t>
      </w:r>
      <w:r w:rsidR="00605461" w:rsidRPr="0050395A">
        <w:rPr>
          <w:color w:val="000000"/>
          <w:lang w:val="ru-RU"/>
        </w:rPr>
        <w:t xml:space="preserve"> </w:t>
      </w:r>
      <w:r w:rsidR="00605461" w:rsidRPr="00B83692">
        <w:rPr>
          <w:color w:val="000000"/>
          <w:lang w:val="ru-RU"/>
        </w:rPr>
        <w:t>мүмкүн</w:t>
      </w:r>
      <w:r w:rsidR="00605461" w:rsidRPr="0050395A">
        <w:rPr>
          <w:color w:val="000000"/>
          <w:lang w:val="ru-RU"/>
        </w:rPr>
        <w:t>:</w:t>
      </w:r>
    </w:p>
    <w:p w:rsidR="00BA3937" w:rsidRPr="0050395A" w:rsidRDefault="005623C4">
      <w:pPr>
        <w:pStyle w:val="IASBNormalnparaL1"/>
        <w:rPr>
          <w:lang w:val="ru-RU"/>
        </w:rPr>
      </w:pPr>
      <w:r w:rsidRPr="0050395A">
        <w:rPr>
          <w:lang w:val="ru-RU"/>
        </w:rPr>
        <w:t>(</w:t>
      </w:r>
      <w:r w:rsidRPr="00B83692">
        <w:t>a</w:t>
      </w:r>
      <w:r w:rsidRPr="0050395A">
        <w:rPr>
          <w:lang w:val="ru-RU"/>
        </w:rPr>
        <w:t>)</w:t>
      </w:r>
      <w:r w:rsidRPr="0050395A">
        <w:rPr>
          <w:lang w:val="ru-RU"/>
        </w:rPr>
        <w:tab/>
      </w:r>
      <w:r w:rsidR="00605461" w:rsidRPr="00B83692">
        <w:rPr>
          <w:color w:val="000000"/>
          <w:lang w:val="ky-KG"/>
        </w:rPr>
        <w:t>аракеттеги катышуучуларга, сыйакыларын төлөп берүү кийинкиге калтырылган катышуучуларга жана пенсионерлерге тиешелүү суммалар;</w:t>
      </w:r>
    </w:p>
    <w:p w:rsidR="00BA3937" w:rsidRPr="0050395A" w:rsidRDefault="005623C4">
      <w:pPr>
        <w:pStyle w:val="IASBNormalnparaL1"/>
        <w:rPr>
          <w:lang w:val="ru-RU"/>
        </w:rPr>
      </w:pPr>
      <w:r w:rsidRPr="0050395A">
        <w:rPr>
          <w:lang w:val="ru-RU"/>
        </w:rPr>
        <w:t>(</w:t>
      </w:r>
      <w:r w:rsidRPr="00B83692">
        <w:t>b</w:t>
      </w:r>
      <w:r w:rsidRPr="0050395A">
        <w:rPr>
          <w:lang w:val="ru-RU"/>
        </w:rPr>
        <w:t>)</w:t>
      </w:r>
      <w:r w:rsidRPr="0050395A">
        <w:rPr>
          <w:lang w:val="ru-RU"/>
        </w:rPr>
        <w:tab/>
      </w:r>
      <w:r w:rsidR="00605461" w:rsidRPr="00B83692">
        <w:rPr>
          <w:color w:val="000000"/>
          <w:lang w:val="ky-KG"/>
        </w:rPr>
        <w:t>аларды алуу укугу шартсыз болуп эсептелген сыйакылар жана аларды алуу укугу шартсыз болуп эсептелбеген чегерилген сыйакылар</w:t>
      </w:r>
      <w:r w:rsidRPr="0050395A">
        <w:rPr>
          <w:lang w:val="ru-RU"/>
        </w:rPr>
        <w:t>.</w:t>
      </w:r>
    </w:p>
    <w:p w:rsidR="00BA3937" w:rsidRPr="0050395A" w:rsidRDefault="005623C4">
      <w:pPr>
        <w:pStyle w:val="IASBNormalnparaL1"/>
        <w:rPr>
          <w:lang w:val="ru-RU"/>
        </w:rPr>
      </w:pPr>
      <w:r w:rsidRPr="0050395A">
        <w:rPr>
          <w:lang w:val="ru-RU"/>
        </w:rPr>
        <w:t>(</w:t>
      </w:r>
      <w:r w:rsidRPr="00B83692">
        <w:t>c</w:t>
      </w:r>
      <w:r w:rsidRPr="0050395A">
        <w:rPr>
          <w:lang w:val="ru-RU"/>
        </w:rPr>
        <w:t>)</w:t>
      </w:r>
      <w:r w:rsidRPr="0050395A">
        <w:rPr>
          <w:lang w:val="ru-RU"/>
        </w:rPr>
        <w:tab/>
      </w:r>
      <w:r w:rsidR="00605461" w:rsidRPr="00B83692">
        <w:rPr>
          <w:color w:val="000000"/>
          <w:lang w:val="ky-KG"/>
        </w:rPr>
        <w:t>шарттуу сыйакылар, эмгек акыны келечекте көбөйтүүгө тийиштүү суммалар жана башка сыйакылар.</w:t>
      </w:r>
    </w:p>
    <w:p w:rsidR="00BA3937" w:rsidRPr="00B83692" w:rsidRDefault="005623C4">
      <w:pPr>
        <w:pStyle w:val="IASBNormalnpara"/>
        <w:rPr>
          <w:lang w:val="ky-KG"/>
        </w:rPr>
      </w:pPr>
      <w:r w:rsidRPr="0050395A">
        <w:rPr>
          <w:lang w:val="ru-RU"/>
        </w:rPr>
        <w:t>138</w:t>
      </w:r>
      <w:r w:rsidRPr="0050395A">
        <w:rPr>
          <w:lang w:val="ru-RU"/>
        </w:rPr>
        <w:tab/>
      </w:r>
      <w:r w:rsidR="00605461" w:rsidRPr="00B83692">
        <w:rPr>
          <w:color w:val="000000"/>
          <w:lang w:val="ky-KG"/>
        </w:rPr>
        <w:t>Ишкана маанилүү ар кандай тобокелдиктер менен мүнөздөлгөн программаларды же программалардын топторун так аныктоо максатында ачып көрсөтүлгөн маалыматты толугу менен же жарым-жартылай тактоо зарылдыгы тууралуу маселени кароого тийиш. Мисалы, ишкана төмөндөгү бир же бир нече мүнөздөмөлөрдү сунуштоо менен, ачып көрсөтүлгөн маалыматты тактай алат</w:t>
      </w:r>
      <w:r w:rsidRPr="00B83692">
        <w:rPr>
          <w:lang w:val="ky-KG"/>
        </w:rPr>
        <w:t>:</w:t>
      </w:r>
    </w:p>
    <w:p w:rsidR="00BA3937" w:rsidRPr="00B83692" w:rsidRDefault="005623C4">
      <w:pPr>
        <w:pStyle w:val="IASBNormalnparaL1"/>
        <w:rPr>
          <w:lang w:val="ky-KG"/>
        </w:rPr>
      </w:pPr>
      <w:r w:rsidRPr="00B83692">
        <w:rPr>
          <w:lang w:val="ky-KG"/>
        </w:rPr>
        <w:t>(a)</w:t>
      </w:r>
      <w:r w:rsidRPr="00B83692">
        <w:rPr>
          <w:lang w:val="ky-KG"/>
        </w:rPr>
        <w:tab/>
      </w:r>
      <w:r w:rsidR="00605461" w:rsidRPr="00B83692">
        <w:rPr>
          <w:color w:val="000000"/>
          <w:lang w:val="ky-KG"/>
        </w:rPr>
        <w:t>ар түрдүү географиялык жайгашуусу</w:t>
      </w:r>
      <w:r w:rsidRPr="00B83692">
        <w:rPr>
          <w:lang w:val="ky-KG"/>
        </w:rPr>
        <w:t>.</w:t>
      </w:r>
    </w:p>
    <w:p w:rsidR="00BA3937" w:rsidRPr="00B83692" w:rsidRDefault="005623C4">
      <w:pPr>
        <w:pStyle w:val="IASBNormalnparaL1"/>
        <w:rPr>
          <w:lang w:val="ky-KG"/>
        </w:rPr>
      </w:pPr>
      <w:r w:rsidRPr="00B83692">
        <w:rPr>
          <w:lang w:val="ky-KG"/>
        </w:rPr>
        <w:lastRenderedPageBreak/>
        <w:t>(b)</w:t>
      </w:r>
      <w:r w:rsidRPr="00B83692">
        <w:rPr>
          <w:lang w:val="ky-KG"/>
        </w:rPr>
        <w:tab/>
      </w:r>
      <w:r w:rsidR="00605461" w:rsidRPr="00B83692">
        <w:rPr>
          <w:color w:val="000000"/>
          <w:lang w:val="ky-KG"/>
        </w:rPr>
        <w:t xml:space="preserve">орточо эмгек акынын негизиндеги пенсиялык </w:t>
      </w:r>
      <w:r w:rsidR="00605461" w:rsidRPr="00B83692">
        <w:rPr>
          <w:bCs/>
          <w:color w:val="000000"/>
          <w:lang w:val="ky-KG"/>
        </w:rPr>
        <w:t>программа</w:t>
      </w:r>
      <w:r w:rsidR="00605461" w:rsidRPr="00B83692">
        <w:rPr>
          <w:color w:val="000000"/>
          <w:lang w:val="ky-KG"/>
        </w:rPr>
        <w:t>лар, акыркы эмгек акынын негизиндеги пенсиялык программалар жана эмгек ишмердүүлүгү аякташы боюнча медициналык камсыздоо программалары сыяктуу ар кандай мүнөздөмөлөр.</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605461" w:rsidRPr="00B83692">
        <w:rPr>
          <w:color w:val="000000"/>
          <w:lang w:val="ky-KG"/>
        </w:rPr>
        <w:t>ар кандай ченемдик-укуктук базалар</w:t>
      </w:r>
      <w:r w:rsidRPr="00B83692">
        <w:rPr>
          <w:lang w:val="ru-RU"/>
        </w:rPr>
        <w:t>.</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605461" w:rsidRPr="00B83692">
        <w:rPr>
          <w:color w:val="000000"/>
          <w:lang w:val="ky-KG"/>
        </w:rPr>
        <w:t>ар кандай отчеттук сегменттер.</w:t>
      </w:r>
    </w:p>
    <w:p w:rsidR="00BA3937" w:rsidRPr="00B83692" w:rsidRDefault="005623C4">
      <w:pPr>
        <w:pStyle w:val="IASBNormalnparaL1"/>
        <w:rPr>
          <w:lang w:val="ru-RU"/>
        </w:rPr>
      </w:pPr>
      <w:r w:rsidRPr="00B83692">
        <w:rPr>
          <w:lang w:val="ru-RU"/>
        </w:rPr>
        <w:t>(</w:t>
      </w:r>
      <w:r w:rsidRPr="00B83692">
        <w:t>e</w:t>
      </w:r>
      <w:r w:rsidRPr="00B83692">
        <w:rPr>
          <w:lang w:val="ru-RU"/>
        </w:rPr>
        <w:t>)</w:t>
      </w:r>
      <w:r w:rsidRPr="00B83692">
        <w:rPr>
          <w:lang w:val="ru-RU"/>
        </w:rPr>
        <w:tab/>
      </w:r>
      <w:r w:rsidR="00605461" w:rsidRPr="00B83692">
        <w:rPr>
          <w:color w:val="000000"/>
          <w:lang w:val="ky-KG"/>
        </w:rPr>
        <w:t>ар кандай каржылоо схемалары (мисалы, толугу менен каржыланбаган, толугу менен же жарым-жартылай каржыланган).</w:t>
      </w:r>
    </w:p>
    <w:p w:rsidR="00BA3937" w:rsidRPr="00B83692" w:rsidRDefault="00140D71">
      <w:pPr>
        <w:pStyle w:val="IASBSectionTitle3Ind"/>
        <w:rPr>
          <w:rFonts w:ascii="Times New Roman" w:hAnsi="Times New Roman" w:cs="Times New Roman"/>
          <w:lang w:val="ru-RU"/>
        </w:rPr>
      </w:pPr>
      <w:r w:rsidRPr="00B83692">
        <w:rPr>
          <w:rFonts w:ascii="Times New Roman" w:hAnsi="Times New Roman" w:cs="Times New Roman"/>
          <w:bCs/>
          <w:color w:val="000000"/>
          <w:lang w:val="ky-KG"/>
        </w:rPr>
        <w:t>Белгиленген төлөмдөрү менен пенсиялык программалардын мүнөздөмөлөрү жана аларга байланыштуу тобокелдиктер</w:t>
      </w:r>
    </w:p>
    <w:p w:rsidR="00BA3937" w:rsidRPr="00B83692" w:rsidRDefault="005623C4">
      <w:pPr>
        <w:pStyle w:val="IASBNormalnpara"/>
        <w:rPr>
          <w:lang w:val="ru-RU"/>
        </w:rPr>
      </w:pPr>
      <w:r w:rsidRPr="00B83692">
        <w:rPr>
          <w:lang w:val="ru-RU"/>
        </w:rPr>
        <w:t>139</w:t>
      </w:r>
      <w:r w:rsidRPr="00B83692">
        <w:rPr>
          <w:lang w:val="ru-RU"/>
        </w:rPr>
        <w:tab/>
      </w:r>
      <w:r w:rsidR="00140D71" w:rsidRPr="00B83692">
        <w:rPr>
          <w:color w:val="000000"/>
          <w:lang w:val="ky-KG"/>
        </w:rPr>
        <w:t>Ишкана төмөнкүлөрдү ачып көрсөтөт: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140D71" w:rsidRPr="00B83692">
        <w:rPr>
          <w:color w:val="000000"/>
          <w:lang w:val="ky-KG"/>
        </w:rPr>
        <w:t>белгиленген төлөмдөрү менен өзүнүн</w:t>
      </w:r>
      <w:r w:rsidR="00140D71" w:rsidRPr="00B83692">
        <w:rPr>
          <w:b/>
          <w:bCs/>
          <w:color w:val="000000"/>
          <w:lang w:val="ky-KG"/>
        </w:rPr>
        <w:t xml:space="preserve"> </w:t>
      </w:r>
      <w:r w:rsidR="00140D71" w:rsidRPr="00B83692">
        <w:rPr>
          <w:color w:val="000000"/>
          <w:lang w:val="ky-KG"/>
        </w:rPr>
        <w:t>пенсиялык программаларынын мүнөздөмөлөрү тууралуу маалыматты, анын ичинде:</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140D71" w:rsidRPr="00B83692">
        <w:rPr>
          <w:color w:val="000000"/>
          <w:lang w:val="ky-KG"/>
        </w:rPr>
        <w:t>программага ылайык берилген сыйакылардын мүнөзүн (мисалы, акыркы эмгек акынын негизинде же кепилдиги бар төлөмдүн негизинде белгиленген төлөмдөрү менен пенсиялык программаны)</w:t>
      </w:r>
      <w:r w:rsidRPr="00B83692">
        <w:rPr>
          <w:lang w:val="ru-RU"/>
        </w:rPr>
        <w:t>.</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140D71" w:rsidRPr="00B83692">
        <w:rPr>
          <w:color w:val="000000"/>
          <w:lang w:val="ky-KG"/>
        </w:rPr>
        <w:t>программа иштеген ченемдик-укуктук базанын сыпаттамасын, мисалы, каржылоого кандай болбосун минималдуу талаптардын жана программага ченемдик-укуктук базанын кандай болбосун таасиринин деңгээлин, мисалы активдердин четки көлөмүнүн (64-пунктту караңыз).</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140D71" w:rsidRPr="00B83692">
        <w:rPr>
          <w:color w:val="000000"/>
          <w:lang w:val="ky-KG"/>
        </w:rPr>
        <w:t>программаны башкаруу боюнча кандай болбосун башка ишкананын милдеттеринин сыпаттамасын, мисалы, программанын камкорчусунун же башкармалыгынын мүчөлөрүнүн милдеттеринин сыпаттамасын</w:t>
      </w:r>
      <w:r w:rsidRPr="00B83692">
        <w:rPr>
          <w:lang w:val="ru-RU"/>
        </w:rPr>
        <w:t>.</w:t>
      </w:r>
    </w:p>
    <w:p w:rsidR="00BA3937" w:rsidRPr="0050395A" w:rsidRDefault="005623C4">
      <w:pPr>
        <w:pStyle w:val="IASBNormalnparaL1"/>
        <w:rPr>
          <w:lang w:val="ky-KG"/>
        </w:rPr>
      </w:pPr>
      <w:r w:rsidRPr="00B83692">
        <w:rPr>
          <w:lang w:val="ru-RU"/>
        </w:rPr>
        <w:t>(</w:t>
      </w:r>
      <w:r w:rsidRPr="00B83692">
        <w:t>b</w:t>
      </w:r>
      <w:r w:rsidRPr="00B83692">
        <w:rPr>
          <w:lang w:val="ru-RU"/>
        </w:rPr>
        <w:t>)</w:t>
      </w:r>
      <w:r w:rsidRPr="00B83692">
        <w:rPr>
          <w:lang w:val="ru-RU"/>
        </w:rPr>
        <w:tab/>
      </w:r>
      <w:r w:rsidR="00140D71" w:rsidRPr="00B83692">
        <w:rPr>
          <w:color w:val="000000"/>
          <w:lang w:val="ky-KG"/>
        </w:rPr>
        <w:t xml:space="preserve">ишкананы программа туш келтирген тобокелдиктерин сыпаттоону, ошол эле учурда кандай болбосун ишкана же программа үчүн адаттан тыш, өзгөчө тобокелдиктерге айрыкча көңүл бурулууга тийиш. Мисалы, программанын активдери негизинен инвестициялардын бир классына инвестицияланса, мисалы, кыймылсыз мүлк, программа ишкананы кыймылсыз мүлк рыногуна байланыштуу тобокелдиктин концентрациясына туш келтириши мүмкүн. </w:t>
      </w:r>
      <w:r w:rsidRPr="00B83692">
        <w:rPr>
          <w:lang w:val="ky-KG"/>
        </w:rPr>
        <w:t xml:space="preserve"> </w:t>
      </w:r>
    </w:p>
    <w:p w:rsidR="00BA3937" w:rsidRPr="0050395A" w:rsidRDefault="005623C4">
      <w:pPr>
        <w:pStyle w:val="IASBNormalnparaL1"/>
        <w:rPr>
          <w:lang w:val="ky-KG"/>
        </w:rPr>
      </w:pPr>
      <w:r w:rsidRPr="0050395A">
        <w:rPr>
          <w:lang w:val="ky-KG"/>
        </w:rPr>
        <w:t>(c)</w:t>
      </w:r>
      <w:r w:rsidRPr="0050395A">
        <w:rPr>
          <w:lang w:val="ky-KG"/>
        </w:rPr>
        <w:tab/>
      </w:r>
      <w:r w:rsidR="00140D71" w:rsidRPr="00B83692">
        <w:rPr>
          <w:color w:val="000000"/>
          <w:lang w:val="ky-KG"/>
        </w:rPr>
        <w:t>программага киргизилген кандай болбосун түзөтүүлөрдүн, пенсиялык программаны секвестрлөөнүн жана программанын милдеттенмелери боюнча эсептешүүлөрдүн сыпаттамасын.</w:t>
      </w:r>
    </w:p>
    <w:p w:rsidR="00BA3937" w:rsidRPr="0050395A" w:rsidRDefault="00140D71">
      <w:pPr>
        <w:pStyle w:val="IASBSectionTitle3Ind"/>
        <w:rPr>
          <w:rFonts w:ascii="Times New Roman" w:hAnsi="Times New Roman" w:cs="Times New Roman"/>
          <w:lang w:val="ky-KG"/>
        </w:rPr>
      </w:pPr>
      <w:r w:rsidRPr="00B83692">
        <w:rPr>
          <w:rFonts w:ascii="Times New Roman" w:hAnsi="Times New Roman" w:cs="Times New Roman"/>
          <w:bCs/>
          <w:color w:val="000000"/>
          <w:lang w:val="ky-KG"/>
        </w:rPr>
        <w:t>Финансылык отчеттуулукта көрсөтүлгөн суммалардын түшүндүрмөсү</w:t>
      </w:r>
    </w:p>
    <w:p w:rsidR="00BA3937" w:rsidRPr="0050395A" w:rsidRDefault="005623C4">
      <w:pPr>
        <w:pStyle w:val="IASBNormalnpara"/>
        <w:rPr>
          <w:lang w:val="ky-KG"/>
        </w:rPr>
      </w:pPr>
      <w:r w:rsidRPr="0050395A">
        <w:rPr>
          <w:lang w:val="ky-KG"/>
        </w:rPr>
        <w:t>140</w:t>
      </w:r>
      <w:r w:rsidRPr="0050395A">
        <w:rPr>
          <w:lang w:val="ky-KG"/>
        </w:rPr>
        <w:tab/>
      </w:r>
      <w:r w:rsidR="00140D71" w:rsidRPr="00B83692">
        <w:rPr>
          <w:color w:val="000000"/>
          <w:lang w:val="ky-KG"/>
        </w:rPr>
        <w:t>Ишкана зарылчылык болсо төмөндөгү пункттардын ар бири боюнча баштапкы калдыкты аяккы калдык менен салыштырып текшерүүнү көрсөтүүгө тийиш:</w:t>
      </w:r>
    </w:p>
    <w:p w:rsidR="00BA3937" w:rsidRPr="00B83692" w:rsidRDefault="005623C4">
      <w:pPr>
        <w:pStyle w:val="IASBNormalnparaL1"/>
        <w:rPr>
          <w:lang w:val="kk-KZ"/>
        </w:rPr>
      </w:pPr>
      <w:r w:rsidRPr="0050395A">
        <w:rPr>
          <w:lang w:val="ky-KG"/>
        </w:rPr>
        <w:t>(a)</w:t>
      </w:r>
      <w:r w:rsidRPr="0050395A">
        <w:rPr>
          <w:lang w:val="ky-KG"/>
        </w:rPr>
        <w:tab/>
      </w:r>
      <w:r w:rsidR="00140D71" w:rsidRPr="00B83692">
        <w:rPr>
          <w:color w:val="000000"/>
          <w:lang w:val="ky-KG"/>
        </w:rPr>
        <w:t>белгиленген төлөмдөрү менен пенсиялык программанын таза милдеттенмесин (активин) салыштырып текшерүүнү өзүнчө ачып көрсөтүү менен:</w:t>
      </w:r>
    </w:p>
    <w:p w:rsidR="00BA3937" w:rsidRPr="00B83692" w:rsidRDefault="005623C4">
      <w:pPr>
        <w:pStyle w:val="IASBNormalnparaL2"/>
        <w:rPr>
          <w:lang w:val="kk-KZ"/>
        </w:rPr>
      </w:pPr>
      <w:r w:rsidRPr="00B83692">
        <w:rPr>
          <w:lang w:val="kk-KZ"/>
        </w:rPr>
        <w:t>(i)</w:t>
      </w:r>
      <w:r w:rsidRPr="00B83692">
        <w:rPr>
          <w:lang w:val="kk-KZ"/>
        </w:rPr>
        <w:tab/>
      </w:r>
      <w:r w:rsidR="00140D71" w:rsidRPr="00B83692">
        <w:rPr>
          <w:color w:val="000000"/>
          <w:lang w:val="ky-KG"/>
        </w:rPr>
        <w:t>программанын активдерин</w:t>
      </w:r>
      <w:r w:rsidRPr="00B83692">
        <w:rPr>
          <w:lang w:val="kk-KZ"/>
        </w:rPr>
        <w:t>.</w:t>
      </w:r>
    </w:p>
    <w:p w:rsidR="00BA3937" w:rsidRPr="00B83692" w:rsidRDefault="005623C4">
      <w:pPr>
        <w:pStyle w:val="IASBNormalnparaL2"/>
        <w:rPr>
          <w:lang w:val="kk-KZ"/>
        </w:rPr>
      </w:pPr>
      <w:r w:rsidRPr="00B83692">
        <w:rPr>
          <w:lang w:val="kk-KZ"/>
        </w:rPr>
        <w:t>(ii)</w:t>
      </w:r>
      <w:r w:rsidRPr="00B83692">
        <w:rPr>
          <w:lang w:val="kk-KZ"/>
        </w:rPr>
        <w:tab/>
      </w:r>
      <w:r w:rsidR="00140D71" w:rsidRPr="00B83692">
        <w:rPr>
          <w:color w:val="000000"/>
          <w:lang w:val="ky-KG"/>
        </w:rPr>
        <w:t>белгиленген төлөмдөрү менен пенсиялык программанын милдеттенмелеринин келтирилген наркын</w:t>
      </w:r>
      <w:r w:rsidRPr="00B83692">
        <w:rPr>
          <w:lang w:val="kk-KZ"/>
        </w:rPr>
        <w:t>.</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140D71" w:rsidRPr="00B83692">
        <w:rPr>
          <w:color w:val="000000"/>
          <w:lang w:val="ky-KG"/>
        </w:rPr>
        <w:t>активдердин четки көлөмүнүн таасирин</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140D71" w:rsidRPr="00B83692">
        <w:rPr>
          <w:color w:val="000000"/>
          <w:lang w:val="ru-RU"/>
        </w:rPr>
        <w:t>ордун толтурууга кандай болбосун укуктар. Ишкана ошондой эле ордун толтурууну каалаган укуктар менен тиешелүү милдеттенмелердин ортосундагы мамилелерди сыпаттоого тийиш</w:t>
      </w:r>
      <w:r w:rsidRPr="00B83692">
        <w:rPr>
          <w:lang w:val="ru-RU"/>
        </w:rPr>
        <w:t>.</w:t>
      </w:r>
    </w:p>
    <w:p w:rsidR="00BA3937" w:rsidRPr="00B83692" w:rsidRDefault="005623C4">
      <w:pPr>
        <w:pStyle w:val="IASBNormalnpara"/>
        <w:rPr>
          <w:lang w:val="ru-RU"/>
        </w:rPr>
      </w:pPr>
      <w:r w:rsidRPr="00B83692">
        <w:rPr>
          <w:lang w:val="ru-RU"/>
        </w:rPr>
        <w:t>141</w:t>
      </w:r>
      <w:r w:rsidRPr="00B83692">
        <w:rPr>
          <w:lang w:val="ru-RU"/>
        </w:rPr>
        <w:tab/>
      </w:r>
      <w:r w:rsidR="00140D71" w:rsidRPr="00B83692">
        <w:rPr>
          <w:color w:val="000000"/>
          <w:lang w:val="ru-RU"/>
        </w:rPr>
        <w:t>140-пунктта саналган ар бир салыштырып текшерүүдө зарылчылык болгондо төмөндө саналган бардык пункттар көрсөтүлүүгө тийиш</w:t>
      </w:r>
      <w:r w:rsidRPr="00B83692">
        <w:rPr>
          <w:lang w:val="ru-RU"/>
        </w:rPr>
        <w:t>:</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140D71" w:rsidRPr="00B83692">
        <w:rPr>
          <w:color w:val="000000"/>
          <w:lang w:val="ru-RU"/>
        </w:rPr>
        <w:t>учурдагы мезгилдин кызмат көрсөтүүлөрүнүн наркы</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140D71" w:rsidRPr="00B83692">
        <w:rPr>
          <w:color w:val="000000"/>
          <w:lang w:val="ru-RU"/>
        </w:rPr>
        <w:t>пайыздар боюнча киреше же чыгаша</w:t>
      </w:r>
      <w:r w:rsidRPr="00B83692">
        <w:rPr>
          <w:lang w:val="ru-RU"/>
        </w:rPr>
        <w:t>.</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140D71" w:rsidRPr="00B83692">
        <w:rPr>
          <w:color w:val="000000"/>
          <w:lang w:val="ru-RU"/>
        </w:rPr>
        <w:t>белгиленген төлөмдөрү менен пенсиялык программанын таза милдеттенмесин (активин) өзүнчө чагылдыруу менен кайра баалоо</w:t>
      </w:r>
      <w:r w:rsidRPr="00B83692">
        <w:rPr>
          <w:lang w:val="ru-RU"/>
        </w:rPr>
        <w:t>:</w:t>
      </w:r>
    </w:p>
    <w:p w:rsidR="00BA3937" w:rsidRPr="00B83692" w:rsidRDefault="005623C4">
      <w:pPr>
        <w:pStyle w:val="IASBNormalnparaL2"/>
        <w:rPr>
          <w:lang w:val="ru-RU"/>
        </w:rPr>
      </w:pPr>
      <w:r w:rsidRPr="00B83692">
        <w:rPr>
          <w:lang w:val="ru-RU"/>
        </w:rPr>
        <w:lastRenderedPageBreak/>
        <w:t>(</w:t>
      </w:r>
      <w:r w:rsidRPr="00B83692">
        <w:t>i</w:t>
      </w:r>
      <w:r w:rsidRPr="00B83692">
        <w:rPr>
          <w:lang w:val="ru-RU"/>
        </w:rPr>
        <w:t>)</w:t>
      </w:r>
      <w:r w:rsidRPr="00B83692">
        <w:rPr>
          <w:lang w:val="ru-RU"/>
        </w:rPr>
        <w:tab/>
      </w:r>
      <w:r w:rsidR="00FE7966" w:rsidRPr="00B83692">
        <w:rPr>
          <w:color w:val="000000"/>
          <w:lang w:val="ru-RU"/>
        </w:rPr>
        <w:t>(</w:t>
      </w:r>
      <w:r w:rsidR="00FE7966" w:rsidRPr="00B83692">
        <w:rPr>
          <w:color w:val="000000"/>
        </w:rPr>
        <w:t>b</w:t>
      </w:r>
      <w:r w:rsidR="00FE7966" w:rsidRPr="00B83692">
        <w:rPr>
          <w:color w:val="000000"/>
          <w:lang w:val="ru-RU"/>
        </w:rPr>
        <w:t>) пунктуна ылайык пайыздарга кошулган суммалардан тышкаркы программанын активдерине киреше.</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FE7966" w:rsidRPr="00B83692">
        <w:rPr>
          <w:color w:val="000000"/>
          <w:lang w:val="ru-RU"/>
        </w:rPr>
        <w:t>демографиялык божомолдордун (76(а)-пунктун караңыз) өзгөрүшүнүн натыйжасында келип чыккан актуардык пайдалар жана зыяндар.</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FE7966" w:rsidRPr="00B83692">
        <w:rPr>
          <w:color w:val="000000"/>
          <w:lang w:val="ru-RU"/>
        </w:rPr>
        <w:t>финансылык божомолдордун (76(</w:t>
      </w:r>
      <w:r w:rsidR="00FE7966" w:rsidRPr="00B83692">
        <w:rPr>
          <w:color w:val="000000"/>
        </w:rPr>
        <w:t>b</w:t>
      </w:r>
      <w:r w:rsidR="00FE7966" w:rsidRPr="00B83692">
        <w:rPr>
          <w:color w:val="000000"/>
          <w:lang w:val="ru-RU"/>
        </w:rPr>
        <w:t>)-пунктун караңыз) өзгөрүшүнүн натыйжасында келип чыккан актуардык пайдалар жана зыяндар.</w:t>
      </w:r>
    </w:p>
    <w:p w:rsidR="00BA3937" w:rsidRPr="00B83692" w:rsidRDefault="005623C4">
      <w:pPr>
        <w:pStyle w:val="IASBNormalnparaL2"/>
        <w:rPr>
          <w:lang w:val="ru-RU"/>
        </w:rPr>
      </w:pPr>
      <w:r w:rsidRPr="00B83692">
        <w:rPr>
          <w:lang w:val="ru-RU"/>
        </w:rPr>
        <w:t>(</w:t>
      </w:r>
      <w:r w:rsidRPr="00B83692">
        <w:t>iv</w:t>
      </w:r>
      <w:r w:rsidRPr="00B83692">
        <w:rPr>
          <w:lang w:val="ru-RU"/>
        </w:rPr>
        <w:t>)</w:t>
      </w:r>
      <w:r w:rsidRPr="00B83692">
        <w:rPr>
          <w:lang w:val="ru-RU"/>
        </w:rPr>
        <w:tab/>
      </w:r>
      <w:r w:rsidR="00FE7966" w:rsidRPr="00B83692">
        <w:rPr>
          <w:color w:val="000000"/>
          <w:lang w:val="ru-RU"/>
        </w:rPr>
        <w:t>белгиленген төлөмдөрү менен пенсиялык пландын таза активинин чектөө таасиринин активдин чектик көлөмүнө чейин өзгөрүүлөрү, буга (</w:t>
      </w:r>
      <w:r w:rsidR="00FE7966" w:rsidRPr="00B83692">
        <w:rPr>
          <w:color w:val="000000"/>
        </w:rPr>
        <w:t>b</w:t>
      </w:r>
      <w:r w:rsidR="00FE7966" w:rsidRPr="00B83692">
        <w:rPr>
          <w:color w:val="000000"/>
          <w:lang w:val="ru-RU"/>
        </w:rPr>
        <w:t>) пунктуна ылайык пайыздарга кошулган суммалар кирбейт. Ишкана максималдуу жеткиликтүү экономикалык пайданы кандайча аныктап жаткандыгын, башкача айтканда, бул пайда келечектеги төгүмдөрдүн кайтарылышын, кыскарышын же экөөнүн тең комбинациясы болуп калаарын ачып көрсөтүүгө тийиш.</w:t>
      </w:r>
    </w:p>
    <w:p w:rsidR="00BA3937" w:rsidRPr="00B83692" w:rsidRDefault="005623C4">
      <w:pPr>
        <w:pStyle w:val="IASBNormalnparaL1"/>
        <w:rPr>
          <w:lang w:val="ky-KG"/>
        </w:rPr>
      </w:pPr>
      <w:r w:rsidRPr="00B83692">
        <w:rPr>
          <w:lang w:val="ru-RU"/>
        </w:rPr>
        <w:t>(</w:t>
      </w:r>
      <w:r w:rsidRPr="00B83692">
        <w:t>d</w:t>
      </w:r>
      <w:r w:rsidRPr="00B83692">
        <w:rPr>
          <w:lang w:val="ru-RU"/>
        </w:rPr>
        <w:t>)</w:t>
      </w:r>
      <w:r w:rsidRPr="00B83692">
        <w:rPr>
          <w:lang w:val="ru-RU"/>
        </w:rPr>
        <w:tab/>
      </w:r>
      <w:r w:rsidR="00FE7966" w:rsidRPr="00B83692">
        <w:rPr>
          <w:color w:val="000000"/>
          <w:lang w:val="ky-KG"/>
        </w:rPr>
        <w:t>өткөн мезгилдердин кызмат көрсөтүүлөрүнүн наркы жана программанын милдеттенмелери боюнча эсептешүүнүн натыйжасында келип чыккан пайда жана зыяндар. 100-пунктка ылайык, өткөн мезгилдин кызмат көрсөтүүлөрүнүн наркы жана программанын милдеттенмелери боюнча эсептешүүнүн натыйжасында келип чыккан пайда жана зыяндар, эгерде алар бирге келип чыкса, чектерге бөлүнбөшү мүмкүн.</w:t>
      </w:r>
    </w:p>
    <w:p w:rsidR="00BA3937" w:rsidRPr="00B83692" w:rsidRDefault="005623C4">
      <w:pPr>
        <w:pStyle w:val="IASBNormalnparaL1"/>
        <w:rPr>
          <w:lang w:val="ky-KG"/>
        </w:rPr>
      </w:pPr>
      <w:r w:rsidRPr="00B83692">
        <w:rPr>
          <w:lang w:val="ky-KG"/>
        </w:rPr>
        <w:t>(e)</w:t>
      </w:r>
      <w:r w:rsidRPr="00B83692">
        <w:rPr>
          <w:lang w:val="ky-KG"/>
        </w:rPr>
        <w:tab/>
      </w:r>
      <w:r w:rsidR="00FE7966" w:rsidRPr="00B83692">
        <w:rPr>
          <w:color w:val="000000"/>
          <w:lang w:val="ky-KG"/>
        </w:rPr>
        <w:t>валюталардын алмашуу курстарынын өзгөрүүлөрүнүн таасири</w:t>
      </w:r>
      <w:r w:rsidRPr="00B83692">
        <w:rPr>
          <w:lang w:val="ky-KG"/>
        </w:rPr>
        <w:t>.</w:t>
      </w:r>
    </w:p>
    <w:p w:rsidR="00BA3937" w:rsidRPr="00B83692" w:rsidRDefault="005623C4">
      <w:pPr>
        <w:pStyle w:val="IASBNormalnparaL1"/>
        <w:rPr>
          <w:lang w:val="ky-KG"/>
        </w:rPr>
      </w:pPr>
      <w:r w:rsidRPr="00B83692">
        <w:rPr>
          <w:lang w:val="ky-KG"/>
        </w:rPr>
        <w:t>(f)</w:t>
      </w:r>
      <w:r w:rsidRPr="00B83692">
        <w:rPr>
          <w:lang w:val="ky-KG"/>
        </w:rPr>
        <w:tab/>
      </w:r>
      <w:r w:rsidR="00FE7966" w:rsidRPr="00B83692">
        <w:rPr>
          <w:color w:val="000000"/>
          <w:lang w:val="ky-KG"/>
        </w:rPr>
        <w:t>иш берүүчү жана программанын катышуучулары тарабынан төгүмдөрдү өзүнчө көрсөтүү менен программага төгүмдөр</w:t>
      </w:r>
      <w:r w:rsidRPr="00B83692">
        <w:rPr>
          <w:lang w:val="ky-KG"/>
        </w:rPr>
        <w:t>.</w:t>
      </w:r>
    </w:p>
    <w:p w:rsidR="00BA3937" w:rsidRPr="00B83692" w:rsidRDefault="005623C4">
      <w:pPr>
        <w:pStyle w:val="IASBNormalnparaL1"/>
        <w:rPr>
          <w:lang w:val="ky-KG"/>
        </w:rPr>
      </w:pPr>
      <w:r w:rsidRPr="00B83692">
        <w:rPr>
          <w:lang w:val="ky-KG"/>
        </w:rPr>
        <w:t>(g)</w:t>
      </w:r>
      <w:r w:rsidRPr="00B83692">
        <w:rPr>
          <w:lang w:val="ky-KG"/>
        </w:rPr>
        <w:tab/>
      </w:r>
      <w:r w:rsidR="00FE7966" w:rsidRPr="00B83692">
        <w:rPr>
          <w:color w:val="000000"/>
          <w:lang w:val="ky-KG"/>
        </w:rPr>
        <w:t>суммалары өзүнчө көрсөтүлүп, бардык эсептешүүлөр боюнча программанын каражаттарынан төлөнүп берилген төлөмдөр.</w:t>
      </w:r>
    </w:p>
    <w:p w:rsidR="00BA3937" w:rsidRPr="00B83692" w:rsidRDefault="005623C4">
      <w:pPr>
        <w:pStyle w:val="IASBNormalnparaL1"/>
        <w:rPr>
          <w:lang w:val="ru-RU"/>
        </w:rPr>
      </w:pPr>
      <w:r w:rsidRPr="00B83692">
        <w:rPr>
          <w:lang w:val="ru-RU"/>
        </w:rPr>
        <w:t>(</w:t>
      </w:r>
      <w:r w:rsidRPr="00B83692">
        <w:t>h</w:t>
      </w:r>
      <w:r w:rsidRPr="00B83692">
        <w:rPr>
          <w:lang w:val="ru-RU"/>
        </w:rPr>
        <w:t>)</w:t>
      </w:r>
      <w:r w:rsidRPr="00B83692">
        <w:rPr>
          <w:lang w:val="ru-RU"/>
        </w:rPr>
        <w:tab/>
      </w:r>
      <w:r w:rsidR="00FE7966" w:rsidRPr="00B83692">
        <w:rPr>
          <w:color w:val="000000"/>
          <w:lang w:val="ru-RU"/>
        </w:rPr>
        <w:t>бизнестин биригишинин жана чыгып калышынын натыйжалары</w:t>
      </w:r>
      <w:r w:rsidRPr="00B83692">
        <w:rPr>
          <w:lang w:val="ru-RU"/>
        </w:rPr>
        <w:t>.</w:t>
      </w:r>
    </w:p>
    <w:p w:rsidR="00BA3937" w:rsidRPr="00B83692" w:rsidRDefault="005623C4">
      <w:pPr>
        <w:pStyle w:val="IASBNormalnpara"/>
        <w:rPr>
          <w:lang w:val="ru-RU"/>
        </w:rPr>
      </w:pPr>
      <w:r w:rsidRPr="00B83692">
        <w:rPr>
          <w:lang w:val="ru-RU"/>
        </w:rPr>
        <w:t>142</w:t>
      </w:r>
      <w:r w:rsidRPr="00B83692">
        <w:rPr>
          <w:lang w:val="ru-RU"/>
        </w:rPr>
        <w:tab/>
      </w:r>
      <w:r w:rsidR="00FE7966" w:rsidRPr="00B83692">
        <w:rPr>
          <w:color w:val="000000"/>
          <w:lang w:val="ru-RU"/>
        </w:rPr>
        <w:t>Ишкана программанын активдеринин адилет наркы тууралуу маалыматты бул активдердин мүнөзүнө жана аларга байланыштуу тобокелдиктерге жараша программанын активдеринин ар бир классын рыноктук баасы бар, активдүү рынокто котировкаланган («</w:t>
      </w:r>
      <w:r w:rsidR="00FE7966" w:rsidRPr="00B83692">
        <w:rPr>
          <w:i/>
          <w:color w:val="000000"/>
          <w:lang w:val="ru-RU"/>
        </w:rPr>
        <w:t>Адилет наркты баалоо</w:t>
      </w:r>
      <w:r w:rsidR="00FE7966" w:rsidRPr="00B83692">
        <w:rPr>
          <w:color w:val="000000"/>
          <w:lang w:val="ru-RU"/>
        </w:rPr>
        <w:t>» ФОЭС (</w:t>
      </w:r>
      <w:r w:rsidR="00FE7966" w:rsidRPr="00B83692">
        <w:rPr>
          <w:color w:val="000000"/>
        </w:rPr>
        <w:t>IFRS</w:t>
      </w:r>
      <w:r w:rsidR="00FE7966" w:rsidRPr="00B83692">
        <w:rPr>
          <w:color w:val="000000"/>
          <w:lang w:val="ru-RU"/>
        </w:rPr>
        <w:t>) 13тө сунушталган аныктамага ылайык) активдердин класстарына жана андай баага ээ болбогон активдердин класстарына бөлүү менен класстарга бөлүштүрүүгө тийиш. Мисалы, 136-пунктта талкууланган маалыматты ачып көрсөтүү деңгээлин эске алып, ишкана төмөнкүлөрдү так аныктай алат: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FE7966" w:rsidRPr="00B83692">
        <w:rPr>
          <w:color w:val="000000"/>
          <w:lang w:val="ru-RU"/>
        </w:rPr>
        <w:t>акча каражаттары жана алардын эквиваленттери;</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FE7966" w:rsidRPr="00B83692">
        <w:rPr>
          <w:color w:val="000000"/>
          <w:lang w:val="ru-RU"/>
        </w:rPr>
        <w:t>үлүштүк инструменттер (тармактар, компаниялардын масштабдары, географиялык жайгашкан жери ж.б. боюнча бөлүштүрүлгөн);</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FE7966" w:rsidRPr="00B83692">
        <w:rPr>
          <w:color w:val="000000"/>
          <w:lang w:val="ru-RU"/>
        </w:rPr>
        <w:t>карыздык инструменттер (эмитенттердин типтери, кредиттик сапаты, географиялык жайгашкан жери ж.б. боюнча бөлүштүрүлгөн);</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FE7966" w:rsidRPr="00B83692">
        <w:rPr>
          <w:color w:val="000000"/>
          <w:lang w:val="ru-RU"/>
        </w:rPr>
        <w:t>кыймылсыз мүлк (географиялык жайгашкан жери ж.б. боюнча бөлүштүрүлгөн);</w:t>
      </w:r>
    </w:p>
    <w:p w:rsidR="00BA3937" w:rsidRPr="00B83692" w:rsidRDefault="005623C4">
      <w:pPr>
        <w:pStyle w:val="IASBNormalnparaL1"/>
        <w:rPr>
          <w:lang w:val="ru-RU"/>
        </w:rPr>
      </w:pPr>
      <w:r w:rsidRPr="00B83692">
        <w:rPr>
          <w:lang w:val="ru-RU"/>
        </w:rPr>
        <w:t>(</w:t>
      </w:r>
      <w:r w:rsidRPr="00B83692">
        <w:t>e</w:t>
      </w:r>
      <w:r w:rsidRPr="00B83692">
        <w:rPr>
          <w:lang w:val="ru-RU"/>
        </w:rPr>
        <w:t>)</w:t>
      </w:r>
      <w:r w:rsidRPr="00B83692">
        <w:rPr>
          <w:lang w:val="ru-RU"/>
        </w:rPr>
        <w:tab/>
      </w:r>
      <w:r w:rsidR="00FE7966" w:rsidRPr="00B83692">
        <w:rPr>
          <w:color w:val="000000"/>
          <w:lang w:val="ru-RU"/>
        </w:rPr>
        <w:t>туунду инструменттер (келишимдин негизинде жаткан тобокелдиктердин типтери, мисалы, пайыздык келишимдер, валюталык келишимдер, үлүштүк келишимдер, кредиттик келишимдер, пенсиялык программа менен камтылган кызматкерлердин өмүрүнүн узактыгы күтүлгөндөн узак болуп калуу тобокелин компенсациялаган своптор, ж.б. боюнча бөлүштүрүлгөн);</w:t>
      </w:r>
    </w:p>
    <w:p w:rsidR="00BA3937" w:rsidRPr="00B83692" w:rsidRDefault="005623C4">
      <w:pPr>
        <w:pStyle w:val="IASBNormalnparaL1"/>
        <w:rPr>
          <w:lang w:val="ru-RU"/>
        </w:rPr>
      </w:pPr>
      <w:r w:rsidRPr="00B83692">
        <w:rPr>
          <w:lang w:val="ru-RU"/>
        </w:rPr>
        <w:t>(</w:t>
      </w:r>
      <w:r w:rsidRPr="00B83692">
        <w:t>f</w:t>
      </w:r>
      <w:r w:rsidRPr="00B83692">
        <w:rPr>
          <w:lang w:val="ru-RU"/>
        </w:rPr>
        <w:t>)</w:t>
      </w:r>
      <w:r w:rsidRPr="00B83692">
        <w:rPr>
          <w:lang w:val="ru-RU"/>
        </w:rPr>
        <w:tab/>
      </w:r>
      <w:r w:rsidR="00FE7966" w:rsidRPr="00B83692">
        <w:rPr>
          <w:color w:val="000000"/>
          <w:lang w:val="ru-RU"/>
        </w:rPr>
        <w:t>инвестициялык фонддор (фонддордун типтери боюнча бөлүнгөн);</w:t>
      </w:r>
    </w:p>
    <w:p w:rsidR="00BA3937" w:rsidRPr="00B83692" w:rsidRDefault="005623C4">
      <w:pPr>
        <w:pStyle w:val="IASBNormalnparaL1"/>
        <w:rPr>
          <w:lang w:val="ru-RU"/>
        </w:rPr>
      </w:pPr>
      <w:r w:rsidRPr="00B83692">
        <w:rPr>
          <w:lang w:val="ru-RU"/>
        </w:rPr>
        <w:t>(</w:t>
      </w:r>
      <w:r w:rsidRPr="00B83692">
        <w:t>g</w:t>
      </w:r>
      <w:r w:rsidRPr="00B83692">
        <w:rPr>
          <w:lang w:val="ru-RU"/>
        </w:rPr>
        <w:t>)</w:t>
      </w:r>
      <w:r w:rsidRPr="00B83692">
        <w:rPr>
          <w:lang w:val="ru-RU"/>
        </w:rPr>
        <w:tab/>
      </w:r>
      <w:r w:rsidR="00FE7966" w:rsidRPr="00B83692">
        <w:rPr>
          <w:color w:val="000000"/>
          <w:lang w:val="ru-RU"/>
        </w:rPr>
        <w:t>активдер менен камсыздалган баалуу кагаздар; жана</w:t>
      </w:r>
      <w:r w:rsidR="00FE7966" w:rsidRPr="00B83692">
        <w:rPr>
          <w:lang w:val="ru-RU"/>
        </w:rPr>
        <w:t xml:space="preserve"> </w:t>
      </w:r>
    </w:p>
    <w:p w:rsidR="00BA3937" w:rsidRPr="00B83692" w:rsidRDefault="005623C4">
      <w:pPr>
        <w:pStyle w:val="IASBNormalnparaL1"/>
        <w:rPr>
          <w:lang w:val="ru-RU"/>
        </w:rPr>
      </w:pPr>
      <w:r w:rsidRPr="00B83692">
        <w:rPr>
          <w:lang w:val="ru-RU"/>
        </w:rPr>
        <w:t>(</w:t>
      </w:r>
      <w:r w:rsidRPr="00B83692">
        <w:t>h</w:t>
      </w:r>
      <w:r w:rsidRPr="00B83692">
        <w:rPr>
          <w:lang w:val="ru-RU"/>
        </w:rPr>
        <w:t>)</w:t>
      </w:r>
      <w:r w:rsidRPr="00B83692">
        <w:rPr>
          <w:lang w:val="ru-RU"/>
        </w:rPr>
        <w:tab/>
      </w:r>
      <w:r w:rsidR="00FE7966" w:rsidRPr="00B83692">
        <w:rPr>
          <w:color w:val="000000"/>
          <w:lang w:val="ru-RU"/>
        </w:rPr>
        <w:t>түзүмдөштүрүлгөн карыз.</w:t>
      </w:r>
    </w:p>
    <w:p w:rsidR="00BA3937" w:rsidRPr="00B83692" w:rsidRDefault="005623C4">
      <w:pPr>
        <w:pStyle w:val="IASBNormalnpara"/>
        <w:rPr>
          <w:lang w:val="ru-RU"/>
        </w:rPr>
      </w:pPr>
      <w:r w:rsidRPr="00B83692">
        <w:rPr>
          <w:lang w:val="ru-RU"/>
        </w:rPr>
        <w:t>143</w:t>
      </w:r>
      <w:r w:rsidRPr="00B83692">
        <w:rPr>
          <w:lang w:val="ru-RU"/>
        </w:rPr>
        <w:tab/>
      </w:r>
      <w:r w:rsidR="00FE7966" w:rsidRPr="00B83692">
        <w:rPr>
          <w:color w:val="000000"/>
          <w:lang w:val="ru-RU"/>
        </w:rPr>
        <w:t>Ишкана программанын активдери катары кармап турган өзүнүн которулуучу финансылык инструменттеринин адилет наркын жана ишкана ээлеген кыймылсыз мүлкү же ал пайдаланган башка активдери болгон программанын активдеринин адилет наркын ачып көрсөтөт.</w:t>
      </w:r>
    </w:p>
    <w:p w:rsidR="00BA3937" w:rsidRPr="00B83692" w:rsidRDefault="005623C4">
      <w:pPr>
        <w:pStyle w:val="IASBNormalnpara"/>
        <w:rPr>
          <w:lang w:val="ru-RU"/>
        </w:rPr>
      </w:pPr>
      <w:r w:rsidRPr="00B83692">
        <w:rPr>
          <w:lang w:val="ru-RU"/>
        </w:rPr>
        <w:t>144</w:t>
      </w:r>
      <w:r w:rsidRPr="00B83692">
        <w:rPr>
          <w:lang w:val="ru-RU"/>
        </w:rPr>
        <w:tab/>
      </w:r>
      <w:r w:rsidR="00FE7966" w:rsidRPr="00B83692">
        <w:rPr>
          <w:color w:val="000000"/>
          <w:lang w:val="ru-RU"/>
        </w:rPr>
        <w:t>Ишкана белгиленген төлөмдөрү менен пенсиялык программанын милдеттенмелеринин келтирилген наркын (76-пунктту караңыз) аныктоо үчүн пайдаланылган олуттуу актуардык божомолдорду ачып көрсөтөт. Мындай маалымат абсолюттук туюнтулууда (мисалы, түрдүү пайыздар менен башка өзгөрмөлөрдүн ортосундагы маржа катары эмес, абсолюттук пайыздык катышы катары) ачып көрсөтүлүүгө тийиш. Эгерде ишкана программалардын топтору боюнча маалыматты ачып көрсөтсө, ал орточо эсептелген көлөм же салыштырмалуу тар диапазондогу маанилер түрүндө көрсөтүүгө тийиш</w:t>
      </w:r>
      <w:r w:rsidRPr="00B83692">
        <w:rPr>
          <w:lang w:val="ru-RU"/>
        </w:rPr>
        <w:t>.</w:t>
      </w:r>
    </w:p>
    <w:p w:rsidR="00BA3937" w:rsidRPr="00B83692" w:rsidRDefault="00FE7966">
      <w:pPr>
        <w:pStyle w:val="IASBSectionTitle3Ind"/>
        <w:rPr>
          <w:rFonts w:ascii="Times New Roman" w:hAnsi="Times New Roman" w:cs="Times New Roman"/>
          <w:lang w:val="ru-RU"/>
        </w:rPr>
      </w:pPr>
      <w:r w:rsidRPr="00B83692">
        <w:rPr>
          <w:rFonts w:ascii="Times New Roman" w:hAnsi="Times New Roman" w:cs="Times New Roman"/>
          <w:bCs/>
          <w:color w:val="000000"/>
          <w:lang w:val="ky-KG"/>
        </w:rPr>
        <w:lastRenderedPageBreak/>
        <w:t>Акча каражаттарынын келечектеги агымына байланыштуу сумма, мөөнөттөр жана айкын эместик</w:t>
      </w:r>
    </w:p>
    <w:p w:rsidR="00BA3937" w:rsidRPr="00B83692" w:rsidRDefault="005623C4">
      <w:pPr>
        <w:pStyle w:val="IASBNormalnpara"/>
        <w:rPr>
          <w:lang w:val="ru-RU"/>
        </w:rPr>
      </w:pPr>
      <w:r w:rsidRPr="00B83692">
        <w:rPr>
          <w:lang w:val="ru-RU"/>
        </w:rPr>
        <w:t>145</w:t>
      </w:r>
      <w:r w:rsidRPr="00B83692">
        <w:rPr>
          <w:lang w:val="ru-RU"/>
        </w:rPr>
        <w:tab/>
      </w:r>
      <w:r w:rsidR="00FE7966" w:rsidRPr="00B83692">
        <w:rPr>
          <w:color w:val="000000"/>
          <w:lang w:val="ky-KG"/>
        </w:rPr>
        <w:t>Ишкана төмөнкүлөрдү ачып көрсөтөт: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FE7966" w:rsidRPr="00B83692">
        <w:rPr>
          <w:color w:val="000000"/>
          <w:lang w:val="ky-KG"/>
        </w:rPr>
        <w:t>алардын көрсөтүлгөн күнгө карата пайда болушу негиздүү ыктымал болгон белгиленген төлөмдөрү менен пенсиялык программанын милдеттенмелерине тиешелүү актуардык божомолдордун өзгөрүүсү таасир этиши мүмкүндүгү тууралуу маалыматты ачып көрсөтүү менен, отчеттук мезгилдин аягына карата абал боюнча ар бир олуттуу актуардык божомолдор боюнча сезгичтикти талдоо (144-пунктка ылайык ачып көрсөтүлөт).</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FE7966" w:rsidRPr="00B83692">
        <w:rPr>
          <w:color w:val="000000"/>
          <w:lang w:val="ky-KG"/>
        </w:rPr>
        <w:t>(а) пунктунда талап кылынган сезгичтикти талдоону даярдоодо пайдаланылган методдор жана божомолдор, ошондой эле бул методдорго чектөөлөр</w:t>
      </w:r>
      <w:r w:rsidRPr="00B83692">
        <w:rPr>
          <w:lang w:val="ru-RU"/>
        </w:rPr>
        <w:t>.</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FE7966" w:rsidRPr="00B83692">
        <w:rPr>
          <w:color w:val="000000"/>
          <w:lang w:val="ky-KG"/>
        </w:rPr>
        <w:t>сезгичтикти талдоону даярдоодо пайдаланылган методдордун жана божомолдордун өзгөрүшү (буга чейинки мезгилге салыштырмалуу) жана мындай өзгөрүүлөрдүн себептери.</w:t>
      </w:r>
    </w:p>
    <w:p w:rsidR="00BA3937" w:rsidRPr="00B83692" w:rsidRDefault="005623C4">
      <w:pPr>
        <w:pStyle w:val="IASBNormalnpara"/>
        <w:rPr>
          <w:lang w:val="ru-RU"/>
        </w:rPr>
      </w:pPr>
      <w:r w:rsidRPr="00B83692">
        <w:rPr>
          <w:lang w:val="ru-RU"/>
        </w:rPr>
        <w:t>146</w:t>
      </w:r>
      <w:r w:rsidRPr="00B83692">
        <w:rPr>
          <w:lang w:val="ru-RU"/>
        </w:rPr>
        <w:tab/>
      </w:r>
      <w:r w:rsidR="00FE7966" w:rsidRPr="00B83692">
        <w:rPr>
          <w:color w:val="000000"/>
          <w:lang w:val="ky-KG"/>
        </w:rPr>
        <w:t>Ишкана пенсиялык программа менен камтылган кызматкерлердин өмүрүнүн узактыгы күтүлгөндөн узак болуп калуу тобокелин компенсациялоочу своптор сыяктуу аннуитеттерди жана башка методикаларды пайдаланууну кошо камтыган тобокелдерди башкаруу үчүн программа же ишкана пайдаланган активдерди жана милдеттенмелерди баланстоо боюнча бардык стратегияларды сыпаттайт</w:t>
      </w:r>
      <w:r w:rsidRPr="00B83692">
        <w:rPr>
          <w:lang w:val="ru-RU"/>
        </w:rPr>
        <w:t>.</w:t>
      </w:r>
    </w:p>
    <w:p w:rsidR="00BA3937" w:rsidRPr="00B83692" w:rsidRDefault="005623C4">
      <w:pPr>
        <w:pStyle w:val="IASBNormalnpara"/>
        <w:rPr>
          <w:lang w:val="ru-RU"/>
        </w:rPr>
      </w:pPr>
      <w:r w:rsidRPr="00B83692">
        <w:rPr>
          <w:lang w:val="ru-RU"/>
        </w:rPr>
        <w:t>147</w:t>
      </w:r>
      <w:r w:rsidRPr="00B83692">
        <w:rPr>
          <w:lang w:val="ru-RU"/>
        </w:rPr>
        <w:tab/>
      </w:r>
      <w:r w:rsidR="00FE7966" w:rsidRPr="00B83692">
        <w:rPr>
          <w:color w:val="000000"/>
          <w:lang w:val="ky-KG"/>
        </w:rPr>
        <w:t>Белгиленген төлөмдөрү менен пенсиялык программанын ишкананын келечектеги акча каражаттарынын агымына таасирин сыпаттоо үчүн бул ишкана төмөндөгү маалыматты ачып көрсөтөт: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FE7966" w:rsidRPr="00B83692">
        <w:rPr>
          <w:color w:val="000000"/>
          <w:lang w:val="ky-KG"/>
        </w:rPr>
        <w:t>келечектеги төгүмдөргө таасир эткен кандай болбосун каржылоо схемаларынын жана саясаттарынын сыпаттамасын</w:t>
      </w:r>
      <w:r w:rsidR="00506222" w:rsidRPr="00B83692">
        <w:rPr>
          <w:color w:val="000000"/>
          <w:lang w:val="ky-KG"/>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506222" w:rsidRPr="00B83692">
        <w:rPr>
          <w:color w:val="000000"/>
          <w:lang w:val="ky-KG"/>
        </w:rPr>
        <w:t>кийинки отчеттук мезгилде күтүлгөн программага төгүмдөрдү</w:t>
      </w:r>
      <w:r w:rsidRPr="00B83692">
        <w:rPr>
          <w:lang w:val="ru-RU"/>
        </w:rPr>
        <w:t>.</w:t>
      </w:r>
    </w:p>
    <w:p w:rsidR="00BA3937" w:rsidRPr="00B83692" w:rsidRDefault="005623C4">
      <w:pPr>
        <w:pStyle w:val="IASBNormalnparaL1"/>
        <w:rPr>
          <w:lang w:val="ky-KG"/>
        </w:rPr>
      </w:pPr>
      <w:r w:rsidRPr="00B83692">
        <w:rPr>
          <w:lang w:val="ru-RU"/>
        </w:rPr>
        <w:t>(</w:t>
      </w:r>
      <w:r w:rsidRPr="00B83692">
        <w:t>c</w:t>
      </w:r>
      <w:r w:rsidRPr="00B83692">
        <w:rPr>
          <w:lang w:val="ru-RU"/>
        </w:rPr>
        <w:t>)</w:t>
      </w:r>
      <w:r w:rsidRPr="00B83692">
        <w:rPr>
          <w:lang w:val="ru-RU"/>
        </w:rPr>
        <w:tab/>
      </w:r>
      <w:r w:rsidR="00506222" w:rsidRPr="00B83692">
        <w:rPr>
          <w:color w:val="000000"/>
          <w:lang w:val="ky-KG"/>
        </w:rPr>
        <w:t>белгиленген төлөмдөрү менен пенсиялык программанын милдеттенмелерин жоюу мөөнөттөрүнүн профили тууралуу маалыматты. Ал белгиленген төлөмдөрү менен пенсиялык программанын милдеттенмелеринин орточо эсептелген узактыгын камтууга тийиш жана сыйакыларды төлөп берүү мөөнөттөрүн талдоо сыяктуу сыйакыларды төлөп берүү мөөнөттөрүн бөлүштүрүү тууралуу башка маалыматты камтышы мүмкүн.</w:t>
      </w:r>
    </w:p>
    <w:p w:rsidR="00BA3937" w:rsidRPr="00B83692" w:rsidRDefault="00506222">
      <w:pPr>
        <w:pStyle w:val="IASBSectionTitle3Ind"/>
        <w:rPr>
          <w:rFonts w:ascii="Times New Roman" w:hAnsi="Times New Roman" w:cs="Times New Roman"/>
          <w:lang w:val="ky-KG"/>
        </w:rPr>
      </w:pPr>
      <w:r w:rsidRPr="00B83692">
        <w:rPr>
          <w:rFonts w:ascii="Times New Roman" w:hAnsi="Times New Roman" w:cs="Times New Roman"/>
          <w:bCs/>
          <w:color w:val="000000"/>
          <w:lang w:val="ky-KG"/>
        </w:rPr>
        <w:t>Иш берүүчүлөр тобунун биргелешкен пенсиялык программалары</w:t>
      </w:r>
    </w:p>
    <w:p w:rsidR="00BA3937" w:rsidRPr="00B83692" w:rsidRDefault="00506222">
      <w:pPr>
        <w:pStyle w:val="IASBNormalnpara"/>
        <w:rPr>
          <w:lang w:val="ky-KG"/>
        </w:rPr>
      </w:pPr>
      <w:r w:rsidRPr="00B83692">
        <w:rPr>
          <w:lang w:val="ky-KG"/>
        </w:rPr>
        <w:t>148</w:t>
      </w:r>
      <w:r w:rsidRPr="00B83692">
        <w:rPr>
          <w:lang w:val="ky-KG"/>
        </w:rPr>
        <w:tab/>
      </w:r>
      <w:r w:rsidRPr="00B83692">
        <w:rPr>
          <w:color w:val="000000"/>
          <w:lang w:val="ky-KG"/>
        </w:rPr>
        <w:t>Эгерде ишкана иш берүүчүлөр тобунун белгиленген төлөмдөрү менен биргелешкен пенсиялык программасына катышса, анда ал төмөнкүлөрдү ачып көрсөтүүгө тийиш:</w:t>
      </w:r>
    </w:p>
    <w:p w:rsidR="00BA3937" w:rsidRPr="00B83692" w:rsidRDefault="005623C4">
      <w:pPr>
        <w:pStyle w:val="IASBNormalnparaL1"/>
        <w:rPr>
          <w:lang w:val="ky-KG"/>
        </w:rPr>
      </w:pPr>
      <w:r w:rsidRPr="00B83692">
        <w:rPr>
          <w:lang w:val="ky-KG"/>
        </w:rPr>
        <w:t>(a)</w:t>
      </w:r>
      <w:r w:rsidRPr="00B83692">
        <w:rPr>
          <w:lang w:val="ky-KG"/>
        </w:rPr>
        <w:tab/>
      </w:r>
      <w:r w:rsidR="00506222" w:rsidRPr="00B83692">
        <w:rPr>
          <w:color w:val="000000"/>
          <w:lang w:val="ky-KG"/>
        </w:rPr>
        <w:t>ишкананын төгүмдөрүнүн өлчөмүн аныктоо үчүн пайдаланылган методду кошо камтыган каржылоо схемаларынын сыпаттамасын жана каржылоонун кандай болбосун минималдуу талаптарын</w:t>
      </w:r>
      <w:r w:rsidRPr="00B83692">
        <w:rPr>
          <w:lang w:val="ky-KG"/>
        </w:rPr>
        <w:t>.</w:t>
      </w:r>
    </w:p>
    <w:p w:rsidR="00BA3937" w:rsidRPr="00B83692" w:rsidRDefault="005623C4">
      <w:pPr>
        <w:pStyle w:val="IASBNormalnparaL1"/>
        <w:rPr>
          <w:lang w:val="ky-KG"/>
        </w:rPr>
      </w:pPr>
      <w:r w:rsidRPr="00B83692">
        <w:rPr>
          <w:lang w:val="ky-KG"/>
        </w:rPr>
        <w:t>(b)</w:t>
      </w:r>
      <w:r w:rsidRPr="00B83692">
        <w:rPr>
          <w:lang w:val="ky-KG"/>
        </w:rPr>
        <w:tab/>
      </w:r>
      <w:r w:rsidR="00506222" w:rsidRPr="00B83692">
        <w:rPr>
          <w:color w:val="000000"/>
          <w:lang w:val="ky-KG"/>
        </w:rPr>
        <w:t>ишкана иш берүүчүлөр тобунун биргелешкен пенсиялык программасынын шарттарына ылайык башка ишканалардын милдеттенмелери боюнча программалар алдында канчалык деңгээлде жоопкерчилик көтөрө алаарынын сыпаттамасын</w:t>
      </w:r>
      <w:r w:rsidRPr="00B83692">
        <w:rPr>
          <w:lang w:val="ky-KG"/>
        </w:rPr>
        <w:t>.</w:t>
      </w:r>
    </w:p>
    <w:p w:rsidR="00BA3937" w:rsidRPr="00B83692" w:rsidRDefault="005623C4">
      <w:pPr>
        <w:pStyle w:val="IASBNormalnparaL1"/>
        <w:rPr>
          <w:lang w:val="ky-KG"/>
        </w:rPr>
      </w:pPr>
      <w:r w:rsidRPr="00B83692">
        <w:rPr>
          <w:lang w:val="ky-KG"/>
        </w:rPr>
        <w:t>(c)</w:t>
      </w:r>
      <w:r w:rsidRPr="00B83692">
        <w:rPr>
          <w:lang w:val="ky-KG"/>
        </w:rPr>
        <w:tab/>
      </w:r>
      <w:r w:rsidR="00506222" w:rsidRPr="00B83692">
        <w:rPr>
          <w:color w:val="000000"/>
          <w:lang w:val="ky-KG"/>
        </w:rPr>
        <w:t>төмөндөгү учурларда кандай болбосун дефицитти же профицитти макулдашып бөлүштүрүүнүн сыпаттамасын:</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506222" w:rsidRPr="00B83692">
        <w:rPr>
          <w:color w:val="000000"/>
          <w:lang w:val="ky-KG"/>
        </w:rPr>
        <w:t>программаны жоюуну; же</w:t>
      </w:r>
      <w:r w:rsidR="00506222" w:rsidRPr="00B83692">
        <w:rPr>
          <w:lang w:val="ru-RU"/>
        </w:rPr>
        <w:t xml:space="preserve"> </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506222" w:rsidRPr="00B83692">
        <w:rPr>
          <w:color w:val="000000"/>
          <w:lang w:val="ru-RU"/>
        </w:rPr>
        <w:t>ишкананын программадан чыгуусун</w:t>
      </w:r>
      <w:r w:rsidRPr="00B83692">
        <w:rPr>
          <w:lang w:val="ru-RU"/>
        </w:rPr>
        <w:t>.</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506222" w:rsidRPr="00B83692">
        <w:rPr>
          <w:color w:val="000000"/>
          <w:lang w:val="ru-RU"/>
        </w:rPr>
        <w:t>эгерде ишкана бул программаны 34-пунктка ылайык, белгиленген төлөмдөрү менен пенсиялык программа катары чагылдырса, ал (</w:t>
      </w:r>
      <w:r w:rsidR="00506222" w:rsidRPr="00B83692">
        <w:rPr>
          <w:color w:val="000000"/>
        </w:rPr>
        <w:t>a</w:t>
      </w:r>
      <w:r w:rsidR="00506222" w:rsidRPr="00B83692">
        <w:rPr>
          <w:color w:val="000000"/>
          <w:lang w:val="ru-RU"/>
        </w:rPr>
        <w:t>)-(</w:t>
      </w:r>
      <w:r w:rsidR="00506222" w:rsidRPr="00B83692">
        <w:rPr>
          <w:color w:val="000000"/>
        </w:rPr>
        <w:t>c</w:t>
      </w:r>
      <w:r w:rsidR="00506222" w:rsidRPr="00B83692">
        <w:rPr>
          <w:color w:val="000000"/>
          <w:lang w:val="ru-RU"/>
        </w:rPr>
        <w:t>) пункттарына ылайык талап кылынган маалыматтарга кошумча катары жана 139–147-пункттарга ылайык талап кылынган маалыматтын ордуна төмөндөгү маалыматты ачып көрсөтүүгө тийиш</w:t>
      </w:r>
      <w:r w:rsidRPr="00B83692">
        <w:rPr>
          <w:lang w:val="ru-RU"/>
        </w:rPr>
        <w:t>:</w:t>
      </w:r>
    </w:p>
    <w:p w:rsidR="00BA3937" w:rsidRPr="00B83692" w:rsidRDefault="005623C4">
      <w:pPr>
        <w:pStyle w:val="IASBNormalnparaL2"/>
        <w:rPr>
          <w:lang w:val="ru-RU"/>
        </w:rPr>
      </w:pPr>
      <w:r w:rsidRPr="00B83692">
        <w:rPr>
          <w:lang w:val="ru-RU"/>
        </w:rPr>
        <w:t>(</w:t>
      </w:r>
      <w:r w:rsidRPr="00B83692">
        <w:t>i</w:t>
      </w:r>
      <w:r w:rsidRPr="00B83692">
        <w:rPr>
          <w:lang w:val="ru-RU"/>
        </w:rPr>
        <w:t>)</w:t>
      </w:r>
      <w:r w:rsidRPr="00B83692">
        <w:rPr>
          <w:lang w:val="ru-RU"/>
        </w:rPr>
        <w:tab/>
      </w:r>
      <w:r w:rsidR="00506222" w:rsidRPr="00B83692">
        <w:rPr>
          <w:color w:val="000000"/>
          <w:lang w:val="ru-RU"/>
        </w:rPr>
        <w:t>бул программа белгиленген төлөмдөрү менен пенсиялык программа болуп санала тургандыгынын фактысын</w:t>
      </w:r>
      <w:r w:rsidRPr="00B83692">
        <w:rPr>
          <w:lang w:val="ru-RU"/>
        </w:rPr>
        <w:t>.</w:t>
      </w:r>
    </w:p>
    <w:p w:rsidR="00BA3937" w:rsidRPr="00B83692" w:rsidRDefault="005623C4">
      <w:pPr>
        <w:pStyle w:val="IASBNormalnparaL2"/>
        <w:rPr>
          <w:lang w:val="ru-RU"/>
        </w:rPr>
      </w:pPr>
      <w:r w:rsidRPr="00B83692">
        <w:rPr>
          <w:lang w:val="ru-RU"/>
        </w:rPr>
        <w:t>(</w:t>
      </w:r>
      <w:r w:rsidRPr="00B83692">
        <w:t>ii</w:t>
      </w:r>
      <w:r w:rsidRPr="00B83692">
        <w:rPr>
          <w:lang w:val="ru-RU"/>
        </w:rPr>
        <w:t>)</w:t>
      </w:r>
      <w:r w:rsidRPr="00B83692">
        <w:rPr>
          <w:lang w:val="ru-RU"/>
        </w:rPr>
        <w:tab/>
      </w:r>
      <w:r w:rsidR="00506222" w:rsidRPr="00B83692">
        <w:rPr>
          <w:color w:val="000000"/>
          <w:lang w:val="ru-RU"/>
        </w:rPr>
        <w:t>ишканага бул программаны белгиленген төлөмдөрү менен пенсиялык программа катары кароого мүмкүнчүлүк берүү үчүн жетиштүү маалыматтын жоктугунун себебин.</w:t>
      </w:r>
    </w:p>
    <w:p w:rsidR="00BA3937" w:rsidRPr="00B83692" w:rsidRDefault="005623C4">
      <w:pPr>
        <w:pStyle w:val="IASBNormalnparaL2"/>
        <w:rPr>
          <w:lang w:val="ru-RU"/>
        </w:rPr>
      </w:pPr>
      <w:r w:rsidRPr="00B83692">
        <w:rPr>
          <w:lang w:val="ru-RU"/>
        </w:rPr>
        <w:t>(</w:t>
      </w:r>
      <w:r w:rsidRPr="00B83692">
        <w:t>iii</w:t>
      </w:r>
      <w:r w:rsidRPr="00B83692">
        <w:rPr>
          <w:lang w:val="ru-RU"/>
        </w:rPr>
        <w:t>)</w:t>
      </w:r>
      <w:r w:rsidRPr="00B83692">
        <w:rPr>
          <w:lang w:val="ru-RU"/>
        </w:rPr>
        <w:tab/>
      </w:r>
      <w:r w:rsidR="00506222" w:rsidRPr="00B83692">
        <w:rPr>
          <w:color w:val="000000"/>
          <w:lang w:val="ru-RU"/>
        </w:rPr>
        <w:t>кийинки жылдык отчеттук мезгилде күтүлгөн программага төгүмдөрдү.</w:t>
      </w:r>
    </w:p>
    <w:p w:rsidR="00BA3937" w:rsidRPr="00B83692" w:rsidRDefault="005623C4">
      <w:pPr>
        <w:pStyle w:val="IASBNormalnparaL2"/>
        <w:rPr>
          <w:lang w:val="ru-RU"/>
        </w:rPr>
      </w:pPr>
      <w:r w:rsidRPr="00B83692">
        <w:rPr>
          <w:lang w:val="ru-RU"/>
        </w:rPr>
        <w:lastRenderedPageBreak/>
        <w:t>(</w:t>
      </w:r>
      <w:r w:rsidRPr="00B83692">
        <w:t>iv</w:t>
      </w:r>
      <w:r w:rsidRPr="00B83692">
        <w:rPr>
          <w:lang w:val="ru-RU"/>
        </w:rPr>
        <w:t>)</w:t>
      </w:r>
      <w:r w:rsidRPr="00B83692">
        <w:rPr>
          <w:lang w:val="ru-RU"/>
        </w:rPr>
        <w:tab/>
      </w:r>
      <w:r w:rsidR="00506222" w:rsidRPr="00B83692">
        <w:rPr>
          <w:color w:val="000000"/>
          <w:lang w:val="ru-RU"/>
        </w:rPr>
        <w:t>келечектеги төгүмдөрдүн суммасына таасир этиши мүмкүн болгон программанын кандай болбосун дефицити же профицити, мындай дефицитти же профицитти аныктоо үчүн пайдаланылган негизди кошуп жана эгерде ишкана үчүн кесепеттери болсо, ошол тууралуу маалыматты</w:t>
      </w:r>
      <w:r w:rsidRPr="00B83692">
        <w:rPr>
          <w:lang w:val="ru-RU"/>
        </w:rPr>
        <w:t>.</w:t>
      </w:r>
    </w:p>
    <w:p w:rsidR="00BA3937" w:rsidRPr="00B83692" w:rsidRDefault="005623C4">
      <w:pPr>
        <w:pStyle w:val="IASBNormalnparaL2"/>
        <w:rPr>
          <w:lang w:val="ru-RU"/>
        </w:rPr>
      </w:pPr>
      <w:r w:rsidRPr="00B83692">
        <w:rPr>
          <w:lang w:val="ru-RU"/>
        </w:rPr>
        <w:t>(</w:t>
      </w:r>
      <w:r w:rsidRPr="00B83692">
        <w:t>v</w:t>
      </w:r>
      <w:r w:rsidRPr="00B83692">
        <w:rPr>
          <w:lang w:val="ru-RU"/>
        </w:rPr>
        <w:t>)</w:t>
      </w:r>
      <w:r w:rsidRPr="00B83692">
        <w:rPr>
          <w:lang w:val="ru-RU"/>
        </w:rPr>
        <w:tab/>
      </w:r>
      <w:r w:rsidR="00506222" w:rsidRPr="00B83692">
        <w:rPr>
          <w:color w:val="000000"/>
          <w:lang w:val="ru-RU"/>
        </w:rPr>
        <w:t>катышкан башка ишканаларга салыштырмалуу ишкананын программага катышуу деңгээли. Программага катышуунун деңгээлин сыпаттоо мүмкүн болгон көрсөткүчтөрдүн мисалдары, программага төгүмдөрдүн жалпы суммасына ишкананын пропорционалдуу үлүшүн же активдүү кызматкерлердин – пенсияга чыккан программанын мүчөлөрүнүн жана мурдагы кызматкерлердин – сыйакы алууга укугу бар программанын мүчөлөрүнүн жалпы санына пропорционалдуу үлүшүн кошот, эгерде мындай маалымат болсо.</w:t>
      </w:r>
    </w:p>
    <w:p w:rsidR="00BA3937" w:rsidRPr="00B83692" w:rsidRDefault="00506222">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Жалпы контролдо турган ишканалар ортосунда тобокелдиктерди бөлүшкөн белгиленген төлөмдөрү менен пенсиялык программалар</w:t>
      </w:r>
    </w:p>
    <w:p w:rsidR="00BA3937" w:rsidRPr="00B83692" w:rsidRDefault="005623C4">
      <w:pPr>
        <w:pStyle w:val="IASBNormalnpara"/>
        <w:rPr>
          <w:lang w:val="ru-RU"/>
        </w:rPr>
      </w:pPr>
      <w:r w:rsidRPr="00B83692">
        <w:rPr>
          <w:lang w:val="ru-RU"/>
        </w:rPr>
        <w:t>149</w:t>
      </w:r>
      <w:r w:rsidRPr="00B83692">
        <w:rPr>
          <w:lang w:val="ru-RU"/>
        </w:rPr>
        <w:tab/>
      </w:r>
      <w:r w:rsidR="00506222" w:rsidRPr="00B83692">
        <w:rPr>
          <w:color w:val="000000"/>
          <w:lang w:val="ru-RU"/>
        </w:rPr>
        <w:t>Эгерде ишкана жалпы контролдо турган ишканалар ортосунда тобокелдерди бөлүшкөн белгиленген төлөмдөрү менен пенсиялык программага катышса, ал</w:t>
      </w:r>
      <w:r w:rsidR="00506222" w:rsidRPr="00B83692">
        <w:rPr>
          <w:b/>
          <w:bCs/>
          <w:color w:val="000000"/>
          <w:lang w:val="ru-RU"/>
        </w:rPr>
        <w:t xml:space="preserve"> </w:t>
      </w:r>
      <w:r w:rsidR="00506222" w:rsidRPr="00B83692">
        <w:rPr>
          <w:color w:val="000000"/>
          <w:lang w:val="ru-RU"/>
        </w:rPr>
        <w:t>төмөндөгү маалыматты ачып көрсөтүүгө тийиш:</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506222" w:rsidRPr="00B83692">
        <w:rPr>
          <w:color w:val="000000"/>
          <w:lang w:val="ru-RU"/>
        </w:rPr>
        <w:t>белгиленген төлөмдөрү менен пенсиялык программа боюнча таза чыгымдарды бөлүштүрүүгө карата келишимдик макулдашуу же билдирилген саясатты же мындай саясаттын жоктугунун фактысын</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506222" w:rsidRPr="00B83692">
        <w:rPr>
          <w:color w:val="000000"/>
          <w:lang w:val="ru-RU"/>
        </w:rPr>
        <w:t>ишкана төлөй турган төгүмдөрдүн өлчөмүн аныктоо саясатын.</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506222" w:rsidRPr="00B83692">
        <w:rPr>
          <w:color w:val="000000"/>
          <w:lang w:val="ru-RU"/>
        </w:rPr>
        <w:t>эгерде ишкана белгиленген төлөмдөрү менен пенсиялык программа боюнча таза чыгымдарды бөлүштүрүүнү 41-пунктка ылайык чагылдырса, 135–147-пункттардын талаптарына ылайык программа тууралуу жалпы бардык маалыматты</w:t>
      </w:r>
      <w:r w:rsidRPr="00B83692">
        <w:rPr>
          <w:lang w:val="ru-RU"/>
        </w:rPr>
        <w:t>.</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506222" w:rsidRPr="00B83692">
        <w:rPr>
          <w:color w:val="000000"/>
          <w:lang w:val="ru-RU"/>
        </w:rPr>
        <w:t>эгерде ишкана мезгилдин аралыгында төлөй турган төгүмдөрдү 41-пунктка ылайык чагылдырса, 135–137, 139, 142–144 жана 147(</w:t>
      </w:r>
      <w:r w:rsidR="00506222" w:rsidRPr="00B83692">
        <w:rPr>
          <w:color w:val="000000"/>
        </w:rPr>
        <w:t>a</w:t>
      </w:r>
      <w:r w:rsidR="00506222" w:rsidRPr="00B83692">
        <w:rPr>
          <w:color w:val="000000"/>
          <w:lang w:val="ru-RU"/>
        </w:rPr>
        <w:t>) жана (</w:t>
      </w:r>
      <w:r w:rsidR="00506222" w:rsidRPr="00B83692">
        <w:rPr>
          <w:color w:val="000000"/>
        </w:rPr>
        <w:t>b</w:t>
      </w:r>
      <w:r w:rsidR="00506222" w:rsidRPr="00B83692">
        <w:rPr>
          <w:color w:val="000000"/>
          <w:lang w:val="ru-RU"/>
        </w:rPr>
        <w:t>) пункттарынын талаптарына ылайык бүтүндөй алганда программа тууралуу маалыматты</w:t>
      </w:r>
      <w:r w:rsidRPr="00B83692">
        <w:rPr>
          <w:lang w:val="ru-RU"/>
        </w:rPr>
        <w:t>).</w:t>
      </w:r>
    </w:p>
    <w:p w:rsidR="00BA3937" w:rsidRPr="00B83692" w:rsidRDefault="005623C4">
      <w:pPr>
        <w:pStyle w:val="IASBNormalnpara"/>
        <w:rPr>
          <w:lang w:val="ru-RU"/>
        </w:rPr>
      </w:pPr>
      <w:r w:rsidRPr="00B83692">
        <w:rPr>
          <w:lang w:val="ru-RU"/>
        </w:rPr>
        <w:t>150</w:t>
      </w:r>
      <w:r w:rsidRPr="00B83692">
        <w:rPr>
          <w:lang w:val="ru-RU"/>
        </w:rPr>
        <w:tab/>
      </w:r>
      <w:r w:rsidR="00506222" w:rsidRPr="00B83692">
        <w:rPr>
          <w:color w:val="000000"/>
          <w:lang w:val="ru-RU"/>
        </w:rPr>
        <w:t>149(</w:t>
      </w:r>
      <w:r w:rsidR="00506222" w:rsidRPr="00B83692">
        <w:rPr>
          <w:color w:val="000000"/>
        </w:rPr>
        <w:t>c</w:t>
      </w:r>
      <w:r w:rsidR="00506222" w:rsidRPr="00B83692">
        <w:rPr>
          <w:color w:val="000000"/>
          <w:lang w:val="ru-RU"/>
        </w:rPr>
        <w:t>) жана (</w:t>
      </w:r>
      <w:r w:rsidR="00506222" w:rsidRPr="00B83692">
        <w:rPr>
          <w:color w:val="000000"/>
        </w:rPr>
        <w:t>d</w:t>
      </w:r>
      <w:r w:rsidR="00506222" w:rsidRPr="00B83692">
        <w:rPr>
          <w:color w:val="000000"/>
          <w:lang w:val="ru-RU"/>
        </w:rPr>
        <w:t>) пунктуна ылайык талап кылынган маалымат топтогу башка ишкананын финансылык отчеттуулугунда ачып көрсөтүлгөн маалыматка кайчылаш шилтеменин аркасында ачып көрсөтүлүшү мүмкүн, эгерде</w:t>
      </w:r>
      <w:r w:rsidRPr="00B83692">
        <w:rPr>
          <w:lang w:val="ru-RU"/>
        </w:rPr>
        <w:t>:</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506222" w:rsidRPr="00B83692">
        <w:rPr>
          <w:color w:val="000000"/>
          <w:lang w:val="ru-RU"/>
        </w:rPr>
        <w:t>топтогу ишкананын бул финансылык отчеттуулугу бул программага карата талап кылынган маалыматты өзүнчө идентификацияласа жана ачып көрсөтсө; жана</w:t>
      </w:r>
      <w:r w:rsidR="00506222" w:rsidRPr="00B83692">
        <w:rPr>
          <w:lang w:val="ru-RU"/>
        </w:rPr>
        <w:t xml:space="preserve"> </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506222" w:rsidRPr="00B83692">
        <w:rPr>
          <w:color w:val="000000"/>
          <w:lang w:val="ru-RU"/>
        </w:rPr>
        <w:t xml:space="preserve">топтогу ишкананын бул финансылык отчеттуулугу финансылык отчеттуулуктун пайдалануучулары үчүн бул ишкананын финансылык отчеттуулугу сыяктуу эле шарттарда </w:t>
      </w:r>
      <w:r w:rsidR="00506222" w:rsidRPr="00B83692">
        <w:rPr>
          <w:color w:val="000000"/>
          <w:lang w:val="ky-KG"/>
        </w:rPr>
        <w:t xml:space="preserve">жана </w:t>
      </w:r>
      <w:r w:rsidR="00506222" w:rsidRPr="00B83692">
        <w:rPr>
          <w:color w:val="000000"/>
          <w:lang w:val="ru-RU"/>
        </w:rPr>
        <w:t xml:space="preserve">бул ишкананын финансылык отчеттуулугу сыяктуу эле ошол эле </w:t>
      </w:r>
      <w:r w:rsidR="00506222" w:rsidRPr="00B83692">
        <w:rPr>
          <w:color w:val="000000"/>
          <w:lang w:val="kk-KZ"/>
        </w:rPr>
        <w:t xml:space="preserve">күнгө </w:t>
      </w:r>
      <w:r w:rsidR="00506222" w:rsidRPr="00B83692">
        <w:rPr>
          <w:color w:val="000000"/>
          <w:lang w:val="ru-RU"/>
        </w:rPr>
        <w:t xml:space="preserve">же </w:t>
      </w:r>
      <w:r w:rsidR="00506222" w:rsidRPr="00B83692">
        <w:rPr>
          <w:color w:val="000000"/>
          <w:lang w:val="kk-KZ"/>
        </w:rPr>
        <w:t xml:space="preserve">алда канча эрте күнгө </w:t>
      </w:r>
      <w:r w:rsidR="00506222" w:rsidRPr="00B83692">
        <w:rPr>
          <w:color w:val="000000"/>
          <w:lang w:val="ru-RU"/>
        </w:rPr>
        <w:t>карата жеткиликтүү болсо</w:t>
      </w:r>
      <w:r w:rsidRPr="00B83692">
        <w:rPr>
          <w:lang w:val="ru-RU"/>
        </w:rPr>
        <w:t>.</w:t>
      </w:r>
    </w:p>
    <w:p w:rsidR="00BA3937" w:rsidRPr="00B83692" w:rsidRDefault="00506222">
      <w:pPr>
        <w:pStyle w:val="IASBSectionTitle3Ind"/>
        <w:rPr>
          <w:rFonts w:ascii="Times New Roman" w:hAnsi="Times New Roman" w:cs="Times New Roman"/>
          <w:lang w:val="ru-RU"/>
        </w:rPr>
      </w:pPr>
      <w:r w:rsidRPr="00B83692">
        <w:rPr>
          <w:rFonts w:ascii="Times New Roman" w:hAnsi="Times New Roman" w:cs="Times New Roman"/>
          <w:bCs/>
          <w:color w:val="000000"/>
          <w:lang w:val="ru-RU"/>
        </w:rPr>
        <w:t>Башка ФОЭСтер тарабынан каралган маалыматты ачып көрсөтүүгө талаптар</w:t>
      </w:r>
    </w:p>
    <w:p w:rsidR="00BA3937" w:rsidRPr="00B83692" w:rsidRDefault="005623C4">
      <w:pPr>
        <w:pStyle w:val="IASBNormalnpara"/>
        <w:rPr>
          <w:lang w:val="ru-RU"/>
        </w:rPr>
      </w:pPr>
      <w:r w:rsidRPr="00B83692">
        <w:rPr>
          <w:lang w:val="ru-RU"/>
        </w:rPr>
        <w:t>151</w:t>
      </w:r>
      <w:r w:rsidRPr="00B83692">
        <w:rPr>
          <w:lang w:val="ru-RU"/>
        </w:rPr>
        <w:tab/>
      </w:r>
      <w:r w:rsidR="00506222" w:rsidRPr="00B83692">
        <w:rPr>
          <w:color w:val="000000"/>
          <w:lang w:val="ru-RU"/>
        </w:rPr>
        <w:t>ФОЭС (</w:t>
      </w:r>
      <w:r w:rsidR="00506222" w:rsidRPr="00B83692">
        <w:rPr>
          <w:color w:val="000000"/>
        </w:rPr>
        <w:t>IAS</w:t>
      </w:r>
      <w:r w:rsidR="00506222" w:rsidRPr="00B83692">
        <w:rPr>
          <w:color w:val="000000"/>
          <w:lang w:val="ru-RU"/>
        </w:rPr>
        <w:t>) 24түн талаптарына ылайык ишкана төмөндөгүлөр тууралуу маалыматты ачып көрсөтөт: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506222" w:rsidRPr="00B83692">
        <w:rPr>
          <w:color w:val="000000"/>
          <w:lang w:val="ru-RU"/>
        </w:rPr>
        <w:t>негизги башкаруучу персонал үчүн эмгек ишмердүүлүгү аякташы боюнча сыйакылар.</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581336" w:rsidRPr="00B83692">
        <w:rPr>
          <w:color w:val="000000"/>
          <w:lang w:val="ru-RU"/>
        </w:rPr>
        <w:t>негизги башкаруучу персонал үчүн эмгек ишмердүүлүгү аякташы боюнча сыйакылар.</w:t>
      </w:r>
    </w:p>
    <w:p w:rsidR="00BA3937" w:rsidRPr="00B83692" w:rsidRDefault="005623C4">
      <w:pPr>
        <w:pStyle w:val="IASBNormalnpara"/>
        <w:rPr>
          <w:lang w:val="ru-RU"/>
        </w:rPr>
      </w:pPr>
      <w:r w:rsidRPr="00B83692">
        <w:rPr>
          <w:lang w:val="ru-RU"/>
        </w:rPr>
        <w:t>152</w:t>
      </w:r>
      <w:r w:rsidRPr="00B83692">
        <w:rPr>
          <w:lang w:val="ru-RU"/>
        </w:rPr>
        <w:tab/>
      </w:r>
      <w:r w:rsidR="00506222" w:rsidRPr="00B83692">
        <w:rPr>
          <w:color w:val="000000"/>
          <w:lang w:val="ru-RU"/>
        </w:rPr>
        <w:t>ФОЭС (</w:t>
      </w:r>
      <w:r w:rsidR="00506222" w:rsidRPr="00B83692">
        <w:rPr>
          <w:color w:val="000000"/>
        </w:rPr>
        <w:t>IAS</w:t>
      </w:r>
      <w:r w:rsidR="00506222" w:rsidRPr="00B83692">
        <w:rPr>
          <w:color w:val="000000"/>
          <w:lang w:val="ru-RU"/>
        </w:rPr>
        <w:t>) 37нин талаптарына ылайык ишкана эмгек ишмердүүлүгү аякташы боюнча сыйакылардын программасы боюнча милдеттенмелерге байланыштуу келип чыккан шарттуу милдеттенмелер тууралуу маалыматты ачып көрсөтөт.</w:t>
      </w:r>
    </w:p>
    <w:p w:rsidR="00BA3937" w:rsidRPr="00B83692" w:rsidRDefault="00581336">
      <w:pPr>
        <w:pStyle w:val="IASBSectionTitle1NonInd"/>
        <w:rPr>
          <w:rFonts w:ascii="Times New Roman" w:hAnsi="Times New Roman" w:cs="Times New Roman"/>
          <w:lang w:val="ru-RU"/>
        </w:rPr>
      </w:pPr>
      <w:r w:rsidRPr="00B83692">
        <w:rPr>
          <w:rFonts w:ascii="Times New Roman" w:hAnsi="Times New Roman" w:cs="Times New Roman"/>
          <w:bCs/>
          <w:color w:val="000000"/>
          <w:lang w:val="ru-RU"/>
        </w:rPr>
        <w:t>Кызматкерлердин башка узак мөөнөттүү сыйакылары</w:t>
      </w:r>
    </w:p>
    <w:p w:rsidR="00BA3937" w:rsidRPr="00B83692" w:rsidRDefault="005623C4">
      <w:pPr>
        <w:pStyle w:val="IASBNormalnpara"/>
        <w:rPr>
          <w:lang w:val="ru-RU"/>
        </w:rPr>
      </w:pPr>
      <w:r w:rsidRPr="00B83692">
        <w:rPr>
          <w:lang w:val="ru-RU"/>
        </w:rPr>
        <w:t>153</w:t>
      </w:r>
      <w:r w:rsidRPr="00B83692">
        <w:rPr>
          <w:lang w:val="ru-RU"/>
        </w:rPr>
        <w:tab/>
      </w:r>
      <w:r w:rsidR="00581336" w:rsidRPr="00B83692">
        <w:rPr>
          <w:color w:val="000000"/>
          <w:lang w:val="ru-RU"/>
        </w:rPr>
        <w:t>Кызматкерлердин башка узак мөөнөттүү</w:t>
      </w:r>
      <w:r w:rsidR="00581336" w:rsidRPr="00B83692">
        <w:rPr>
          <w:b/>
          <w:bCs/>
          <w:color w:val="000000"/>
          <w:lang w:val="ru-RU"/>
        </w:rPr>
        <w:t xml:space="preserve"> </w:t>
      </w:r>
      <w:r w:rsidR="00581336" w:rsidRPr="00B83692">
        <w:rPr>
          <w:color w:val="000000"/>
          <w:lang w:val="ru-RU"/>
        </w:rPr>
        <w:t>сыйакылары, мисалы, төмөндө саналган, эгерде аларды толук көлөмдө төлөп берүү кызматкерлер тийиштүү кызмат көрсөткөн жылдагы отчеттук мезгилден кийин он эки ай өткүчө күтүлбөсө, төмөндөгүлөрдү камтыйт:</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581336" w:rsidRPr="00B83692">
        <w:rPr>
          <w:color w:val="000000"/>
          <w:lang w:val="ru-RU"/>
        </w:rPr>
        <w:t>иштеген жылдары үчүн акы төлөнүүчү өргүү же чыгармачылык өргүү сыяктуу акы төлөнүүчү узак мөөнөттүү жумушка чыкпоолорду</w:t>
      </w:r>
      <w:r w:rsidRPr="00B83692">
        <w:rPr>
          <w:lang w:val="ru-RU"/>
        </w:rPr>
        <w:t>;</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581336" w:rsidRPr="00B83692">
        <w:rPr>
          <w:color w:val="000000"/>
          <w:lang w:val="ru-RU"/>
        </w:rPr>
        <w:t>иштеген жылдары үчүн мааракелик же башка сыйакыларды;</w:t>
      </w:r>
    </w:p>
    <w:p w:rsidR="00BA3937" w:rsidRPr="00B83692" w:rsidRDefault="005623C4">
      <w:pPr>
        <w:pStyle w:val="IASBNormalnparaL1"/>
        <w:rPr>
          <w:lang w:val="ru-RU"/>
        </w:rPr>
      </w:pPr>
      <w:r w:rsidRPr="00B83692">
        <w:rPr>
          <w:lang w:val="ru-RU"/>
        </w:rPr>
        <w:lastRenderedPageBreak/>
        <w:t>(</w:t>
      </w:r>
      <w:r w:rsidRPr="00B83692">
        <w:t>c</w:t>
      </w:r>
      <w:r w:rsidRPr="00B83692">
        <w:rPr>
          <w:lang w:val="ru-RU"/>
        </w:rPr>
        <w:t>)</w:t>
      </w:r>
      <w:r w:rsidRPr="00B83692">
        <w:rPr>
          <w:lang w:val="ru-RU"/>
        </w:rPr>
        <w:tab/>
      </w:r>
      <w:r w:rsidR="00581336" w:rsidRPr="00B83692">
        <w:rPr>
          <w:color w:val="000000"/>
          <w:lang w:val="ru-RU"/>
        </w:rPr>
        <w:t>эмгекке жарамсыздык боюнча узак мөөнөттүү жөлөкпулдарды</w:t>
      </w:r>
      <w:r w:rsidRPr="00B83692">
        <w:rPr>
          <w:lang w:val="ru-RU"/>
        </w:rPr>
        <w:t>;</w:t>
      </w:r>
    </w:p>
    <w:p w:rsidR="00BA3937" w:rsidRPr="00B83692" w:rsidRDefault="005623C4">
      <w:pPr>
        <w:pStyle w:val="IASBNormalnparaL1"/>
        <w:rPr>
          <w:lang w:val="ru-RU"/>
        </w:rPr>
      </w:pPr>
      <w:r w:rsidRPr="00B83692">
        <w:rPr>
          <w:lang w:val="ru-RU"/>
        </w:rPr>
        <w:t>(</w:t>
      </w:r>
      <w:r w:rsidRPr="00B83692">
        <w:t>d</w:t>
      </w:r>
      <w:r w:rsidRPr="00B83692">
        <w:rPr>
          <w:lang w:val="ru-RU"/>
        </w:rPr>
        <w:t>)</w:t>
      </w:r>
      <w:r w:rsidRPr="00B83692">
        <w:rPr>
          <w:lang w:val="ru-RU"/>
        </w:rPr>
        <w:tab/>
      </w:r>
      <w:r w:rsidR="00581336" w:rsidRPr="00B83692">
        <w:rPr>
          <w:color w:val="000000"/>
          <w:lang w:val="ru-RU"/>
        </w:rPr>
        <w:t>пайдага жана премияга катышууну; жана</w:t>
      </w:r>
      <w:r w:rsidR="00581336" w:rsidRPr="00B83692">
        <w:rPr>
          <w:lang w:val="ru-RU"/>
        </w:rPr>
        <w:t xml:space="preserve"> </w:t>
      </w:r>
    </w:p>
    <w:p w:rsidR="00BA3937" w:rsidRPr="00B83692" w:rsidRDefault="005623C4">
      <w:pPr>
        <w:pStyle w:val="IASBNormalnparaL1"/>
        <w:rPr>
          <w:lang w:val="ru-RU"/>
        </w:rPr>
      </w:pPr>
      <w:r w:rsidRPr="00B83692">
        <w:rPr>
          <w:lang w:val="ru-RU"/>
        </w:rPr>
        <w:t>(</w:t>
      </w:r>
      <w:r w:rsidRPr="00B83692">
        <w:t>e</w:t>
      </w:r>
      <w:r w:rsidRPr="00B83692">
        <w:rPr>
          <w:lang w:val="ru-RU"/>
        </w:rPr>
        <w:t>)</w:t>
      </w:r>
      <w:r w:rsidRPr="00B83692">
        <w:rPr>
          <w:lang w:val="ru-RU"/>
        </w:rPr>
        <w:tab/>
      </w:r>
      <w:r w:rsidR="00581336" w:rsidRPr="00B83692">
        <w:rPr>
          <w:color w:val="000000"/>
          <w:lang w:val="ru-RU"/>
        </w:rPr>
        <w:t>мөөнөтү узартылган сыйакыны.</w:t>
      </w:r>
    </w:p>
    <w:p w:rsidR="00BA3937" w:rsidRPr="00B83692" w:rsidRDefault="005623C4">
      <w:pPr>
        <w:pStyle w:val="IASBNormalnpara"/>
        <w:rPr>
          <w:lang w:val="ru-RU"/>
        </w:rPr>
      </w:pPr>
      <w:r w:rsidRPr="00B83692">
        <w:rPr>
          <w:lang w:val="ru-RU"/>
        </w:rPr>
        <w:t>154</w:t>
      </w:r>
      <w:r w:rsidRPr="00B83692">
        <w:rPr>
          <w:lang w:val="ru-RU"/>
        </w:rPr>
        <w:tab/>
      </w:r>
      <w:r w:rsidR="00581336" w:rsidRPr="00B83692">
        <w:rPr>
          <w:color w:val="000000"/>
          <w:lang w:val="ru-RU"/>
        </w:rPr>
        <w:t>Кызматкерлердин башка узак мөөнөттүү сыйакылары баалоо адатта эмгек ишмердүүлүгү аякташы боюнча сыйакыларды баалоо сыяктуу айкын эместиктин даражасына жете бербейт. Ушул себептен бул стандарт кызматкерлердин башка узак мөөнөттүү сыйакылары үчүн эсептөөнүн жөнөкөйлөштүрүлгөн методун пайдаланууну талап кылат. Эмгек ишмердүүлүгү аякташы боюнча сыйакыларга карата талап кылынган эсепке алуу методунан айырмаланып, бул методдун алкагында кайра баалоолор башка жыйынды кирешенин курамында таанылбайт</w:t>
      </w:r>
      <w:r w:rsidRPr="00B83692">
        <w:rPr>
          <w:lang w:val="ru-RU"/>
        </w:rPr>
        <w:t>.</w:t>
      </w:r>
    </w:p>
    <w:p w:rsidR="00BA3937" w:rsidRPr="0050395A" w:rsidRDefault="00581336">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Таануу</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жана</w:t>
      </w:r>
      <w:r w:rsidRPr="0050395A">
        <w:rPr>
          <w:rFonts w:ascii="Times New Roman" w:hAnsi="Times New Roman" w:cs="Times New Roman"/>
          <w:bCs/>
          <w:color w:val="000000"/>
          <w:lang w:val="ru-RU"/>
        </w:rPr>
        <w:t xml:space="preserve"> </w:t>
      </w:r>
      <w:r w:rsidRPr="00B83692">
        <w:rPr>
          <w:rFonts w:ascii="Times New Roman" w:hAnsi="Times New Roman" w:cs="Times New Roman"/>
          <w:bCs/>
          <w:color w:val="000000"/>
          <w:lang w:val="ru-RU"/>
        </w:rPr>
        <w:t>баалоо</w:t>
      </w:r>
    </w:p>
    <w:p w:rsidR="00BA3937" w:rsidRPr="0050395A" w:rsidRDefault="005623C4">
      <w:pPr>
        <w:pStyle w:val="IASBNormalnpara"/>
        <w:rPr>
          <w:lang w:val="ru-RU"/>
        </w:rPr>
      </w:pPr>
      <w:r w:rsidRPr="0050395A">
        <w:rPr>
          <w:b/>
          <w:lang w:val="ru-RU"/>
        </w:rPr>
        <w:t>155</w:t>
      </w:r>
      <w:r w:rsidRPr="0050395A">
        <w:rPr>
          <w:lang w:val="ru-RU"/>
        </w:rPr>
        <w:tab/>
      </w:r>
      <w:r w:rsidR="00581336" w:rsidRPr="00B83692">
        <w:rPr>
          <w:b/>
          <w:bCs/>
          <w:color w:val="000000"/>
          <w:lang w:val="ru-RU"/>
        </w:rPr>
        <w:t>Кызматкерлердин</w:t>
      </w:r>
      <w:r w:rsidR="00581336" w:rsidRPr="0050395A">
        <w:rPr>
          <w:b/>
          <w:bCs/>
          <w:color w:val="000000"/>
          <w:lang w:val="ru-RU"/>
        </w:rPr>
        <w:t xml:space="preserve"> </w:t>
      </w:r>
      <w:r w:rsidR="00581336" w:rsidRPr="00B83692">
        <w:rPr>
          <w:b/>
          <w:bCs/>
          <w:color w:val="000000"/>
          <w:lang w:val="ru-RU"/>
        </w:rPr>
        <w:t>башка</w:t>
      </w:r>
      <w:r w:rsidR="00581336" w:rsidRPr="0050395A">
        <w:rPr>
          <w:b/>
          <w:bCs/>
          <w:color w:val="000000"/>
          <w:lang w:val="ru-RU"/>
        </w:rPr>
        <w:t xml:space="preserve"> </w:t>
      </w:r>
      <w:r w:rsidR="00581336" w:rsidRPr="00B83692">
        <w:rPr>
          <w:b/>
          <w:bCs/>
          <w:color w:val="000000"/>
          <w:lang w:val="ru-RU"/>
        </w:rPr>
        <w:t>узак</w:t>
      </w:r>
      <w:r w:rsidR="00581336" w:rsidRPr="0050395A">
        <w:rPr>
          <w:b/>
          <w:bCs/>
          <w:color w:val="000000"/>
          <w:lang w:val="ru-RU"/>
        </w:rPr>
        <w:t xml:space="preserve"> </w:t>
      </w:r>
      <w:r w:rsidR="00581336" w:rsidRPr="00B83692">
        <w:rPr>
          <w:b/>
          <w:bCs/>
          <w:color w:val="000000"/>
          <w:lang w:val="ru-RU"/>
        </w:rPr>
        <w:t>мөөнөттүү</w:t>
      </w:r>
      <w:r w:rsidR="00581336" w:rsidRPr="0050395A">
        <w:rPr>
          <w:b/>
          <w:bCs/>
          <w:color w:val="000000"/>
          <w:lang w:val="ru-RU"/>
        </w:rPr>
        <w:t xml:space="preserve"> </w:t>
      </w:r>
      <w:r w:rsidR="00581336" w:rsidRPr="00B83692">
        <w:rPr>
          <w:b/>
          <w:bCs/>
          <w:color w:val="000000"/>
          <w:lang w:val="ru-RU"/>
        </w:rPr>
        <w:t>сыйакыларынын</w:t>
      </w:r>
      <w:r w:rsidR="00581336" w:rsidRPr="0050395A">
        <w:rPr>
          <w:b/>
          <w:bCs/>
          <w:color w:val="000000"/>
          <w:lang w:val="ru-RU"/>
        </w:rPr>
        <w:t xml:space="preserve"> </w:t>
      </w:r>
      <w:r w:rsidR="00581336" w:rsidRPr="00B83692">
        <w:rPr>
          <w:b/>
          <w:bCs/>
          <w:color w:val="000000"/>
          <w:lang w:val="ru-RU"/>
        </w:rPr>
        <w:t>программасы</w:t>
      </w:r>
      <w:r w:rsidR="00581336" w:rsidRPr="0050395A">
        <w:rPr>
          <w:b/>
          <w:bCs/>
          <w:color w:val="000000"/>
          <w:lang w:val="ru-RU"/>
        </w:rPr>
        <w:t xml:space="preserve"> </w:t>
      </w:r>
      <w:r w:rsidR="00581336" w:rsidRPr="00B83692">
        <w:rPr>
          <w:b/>
          <w:bCs/>
          <w:color w:val="000000"/>
          <w:lang w:val="ru-RU"/>
        </w:rPr>
        <w:t>боюнча</w:t>
      </w:r>
      <w:r w:rsidR="00581336" w:rsidRPr="0050395A">
        <w:rPr>
          <w:b/>
          <w:bCs/>
          <w:color w:val="000000"/>
          <w:lang w:val="ru-RU"/>
        </w:rPr>
        <w:t xml:space="preserve"> </w:t>
      </w:r>
      <w:r w:rsidR="00581336" w:rsidRPr="00B83692">
        <w:rPr>
          <w:b/>
          <w:bCs/>
          <w:color w:val="000000"/>
          <w:lang w:val="ru-RU"/>
        </w:rPr>
        <w:t>профицитти</w:t>
      </w:r>
      <w:r w:rsidR="00581336" w:rsidRPr="0050395A">
        <w:rPr>
          <w:b/>
          <w:bCs/>
          <w:color w:val="000000"/>
          <w:lang w:val="ru-RU"/>
        </w:rPr>
        <w:t xml:space="preserve"> </w:t>
      </w:r>
      <w:r w:rsidR="00581336" w:rsidRPr="00B83692">
        <w:rPr>
          <w:b/>
          <w:bCs/>
          <w:color w:val="000000"/>
          <w:lang w:val="ru-RU"/>
        </w:rPr>
        <w:t>же</w:t>
      </w:r>
      <w:r w:rsidR="00581336" w:rsidRPr="0050395A">
        <w:rPr>
          <w:b/>
          <w:bCs/>
          <w:color w:val="000000"/>
          <w:lang w:val="ru-RU"/>
        </w:rPr>
        <w:t xml:space="preserve"> </w:t>
      </w:r>
      <w:r w:rsidR="00581336" w:rsidRPr="00B83692">
        <w:rPr>
          <w:b/>
          <w:bCs/>
          <w:color w:val="000000"/>
          <w:lang w:val="ru-RU"/>
        </w:rPr>
        <w:t>дефицитти</w:t>
      </w:r>
      <w:r w:rsidR="00581336" w:rsidRPr="0050395A">
        <w:rPr>
          <w:b/>
          <w:bCs/>
          <w:color w:val="000000"/>
          <w:lang w:val="ru-RU"/>
        </w:rPr>
        <w:t xml:space="preserve"> </w:t>
      </w:r>
      <w:r w:rsidR="00581336" w:rsidRPr="00B83692">
        <w:rPr>
          <w:b/>
          <w:bCs/>
          <w:color w:val="000000"/>
          <w:lang w:val="ru-RU"/>
        </w:rPr>
        <w:t>таануу</w:t>
      </w:r>
      <w:r w:rsidR="00581336" w:rsidRPr="0050395A">
        <w:rPr>
          <w:b/>
          <w:bCs/>
          <w:color w:val="000000"/>
          <w:lang w:val="ru-RU"/>
        </w:rPr>
        <w:t xml:space="preserve"> </w:t>
      </w:r>
      <w:r w:rsidR="00581336" w:rsidRPr="00B83692">
        <w:rPr>
          <w:b/>
          <w:bCs/>
          <w:color w:val="000000"/>
          <w:lang w:val="ru-RU"/>
        </w:rPr>
        <w:t>жана</w:t>
      </w:r>
      <w:r w:rsidR="00581336" w:rsidRPr="0050395A">
        <w:rPr>
          <w:b/>
          <w:bCs/>
          <w:color w:val="000000"/>
          <w:lang w:val="ru-RU"/>
        </w:rPr>
        <w:t xml:space="preserve"> </w:t>
      </w:r>
      <w:r w:rsidR="00581336" w:rsidRPr="00B83692">
        <w:rPr>
          <w:b/>
          <w:bCs/>
          <w:color w:val="000000"/>
          <w:lang w:val="ru-RU"/>
        </w:rPr>
        <w:t>баалоо</w:t>
      </w:r>
      <w:r w:rsidR="00581336" w:rsidRPr="0050395A">
        <w:rPr>
          <w:b/>
          <w:bCs/>
          <w:color w:val="000000"/>
          <w:lang w:val="ru-RU"/>
        </w:rPr>
        <w:t xml:space="preserve"> </w:t>
      </w:r>
      <w:r w:rsidR="00581336" w:rsidRPr="00B83692">
        <w:rPr>
          <w:b/>
          <w:bCs/>
          <w:color w:val="000000"/>
          <w:lang w:val="ru-RU"/>
        </w:rPr>
        <w:t>үчүн</w:t>
      </w:r>
      <w:r w:rsidR="00581336" w:rsidRPr="0050395A">
        <w:rPr>
          <w:b/>
          <w:bCs/>
          <w:color w:val="000000"/>
          <w:lang w:val="ru-RU"/>
        </w:rPr>
        <w:t xml:space="preserve"> </w:t>
      </w:r>
      <w:r w:rsidR="00581336" w:rsidRPr="00B83692">
        <w:rPr>
          <w:b/>
          <w:bCs/>
          <w:color w:val="000000"/>
          <w:lang w:val="ru-RU"/>
        </w:rPr>
        <w:t>ишкана</w:t>
      </w:r>
      <w:r w:rsidR="00581336" w:rsidRPr="0050395A">
        <w:rPr>
          <w:b/>
          <w:bCs/>
          <w:color w:val="000000"/>
          <w:lang w:val="ru-RU"/>
        </w:rPr>
        <w:t xml:space="preserve"> 56–98 </w:t>
      </w:r>
      <w:r w:rsidR="00581336" w:rsidRPr="00B83692">
        <w:rPr>
          <w:b/>
          <w:bCs/>
          <w:color w:val="000000"/>
          <w:lang w:val="ru-RU"/>
        </w:rPr>
        <w:t>жана</w:t>
      </w:r>
      <w:r w:rsidR="00581336" w:rsidRPr="0050395A">
        <w:rPr>
          <w:b/>
          <w:bCs/>
          <w:color w:val="000000"/>
          <w:lang w:val="ru-RU"/>
        </w:rPr>
        <w:t xml:space="preserve"> 113–115-</w:t>
      </w:r>
      <w:r w:rsidR="00581336" w:rsidRPr="00B83692">
        <w:rPr>
          <w:b/>
          <w:bCs/>
          <w:color w:val="000000"/>
          <w:lang w:val="ru-RU"/>
        </w:rPr>
        <w:t>пункттарды</w:t>
      </w:r>
      <w:r w:rsidR="00581336" w:rsidRPr="0050395A">
        <w:rPr>
          <w:b/>
          <w:bCs/>
          <w:color w:val="000000"/>
          <w:lang w:val="ru-RU"/>
        </w:rPr>
        <w:t xml:space="preserve"> </w:t>
      </w:r>
      <w:r w:rsidR="00581336" w:rsidRPr="00B83692">
        <w:rPr>
          <w:b/>
          <w:bCs/>
          <w:color w:val="000000"/>
          <w:lang w:val="ru-RU"/>
        </w:rPr>
        <w:t>пайдаланат</w:t>
      </w:r>
      <w:r w:rsidR="00581336" w:rsidRPr="0050395A">
        <w:rPr>
          <w:b/>
          <w:bCs/>
          <w:color w:val="000000"/>
          <w:lang w:val="ru-RU"/>
        </w:rPr>
        <w:t xml:space="preserve">. </w:t>
      </w:r>
      <w:r w:rsidR="00581336" w:rsidRPr="00B83692">
        <w:rPr>
          <w:b/>
          <w:bCs/>
          <w:color w:val="000000"/>
          <w:lang w:val="ru-RU"/>
        </w:rPr>
        <w:t>Ордун</w:t>
      </w:r>
      <w:r w:rsidR="00581336" w:rsidRPr="0050395A">
        <w:rPr>
          <w:b/>
          <w:bCs/>
          <w:color w:val="000000"/>
          <w:lang w:val="ru-RU"/>
        </w:rPr>
        <w:t xml:space="preserve"> </w:t>
      </w:r>
      <w:r w:rsidR="00581336" w:rsidRPr="00B83692">
        <w:rPr>
          <w:b/>
          <w:bCs/>
          <w:color w:val="000000"/>
          <w:lang w:val="ru-RU"/>
        </w:rPr>
        <w:t>толтурууга</w:t>
      </w:r>
      <w:r w:rsidR="00581336" w:rsidRPr="0050395A">
        <w:rPr>
          <w:b/>
          <w:bCs/>
          <w:color w:val="000000"/>
          <w:lang w:val="ru-RU"/>
        </w:rPr>
        <w:t xml:space="preserve"> </w:t>
      </w:r>
      <w:r w:rsidR="00581336" w:rsidRPr="00B83692">
        <w:rPr>
          <w:b/>
          <w:bCs/>
          <w:color w:val="000000"/>
          <w:lang w:val="ru-RU"/>
        </w:rPr>
        <w:t>карата</w:t>
      </w:r>
      <w:r w:rsidR="00581336" w:rsidRPr="0050395A">
        <w:rPr>
          <w:b/>
          <w:bCs/>
          <w:color w:val="000000"/>
          <w:lang w:val="ru-RU"/>
        </w:rPr>
        <w:t xml:space="preserve"> </w:t>
      </w:r>
      <w:r w:rsidR="00581336" w:rsidRPr="00B83692">
        <w:rPr>
          <w:b/>
          <w:bCs/>
          <w:color w:val="000000"/>
          <w:lang w:val="ru-RU"/>
        </w:rPr>
        <w:t>кандай</w:t>
      </w:r>
      <w:r w:rsidR="00581336" w:rsidRPr="0050395A">
        <w:rPr>
          <w:b/>
          <w:bCs/>
          <w:color w:val="000000"/>
          <w:lang w:val="ru-RU"/>
        </w:rPr>
        <w:t xml:space="preserve"> </w:t>
      </w:r>
      <w:r w:rsidR="00581336" w:rsidRPr="00B83692">
        <w:rPr>
          <w:b/>
          <w:bCs/>
          <w:color w:val="000000"/>
          <w:lang w:val="ru-RU"/>
        </w:rPr>
        <w:t>болбосун</w:t>
      </w:r>
      <w:r w:rsidR="00581336" w:rsidRPr="0050395A">
        <w:rPr>
          <w:b/>
          <w:bCs/>
          <w:color w:val="000000"/>
          <w:lang w:val="ru-RU"/>
        </w:rPr>
        <w:t xml:space="preserve"> </w:t>
      </w:r>
      <w:r w:rsidR="00581336" w:rsidRPr="00B83692">
        <w:rPr>
          <w:b/>
          <w:bCs/>
          <w:color w:val="000000"/>
          <w:lang w:val="ru-RU"/>
        </w:rPr>
        <w:t>укукту</w:t>
      </w:r>
      <w:r w:rsidR="00581336" w:rsidRPr="0050395A">
        <w:rPr>
          <w:b/>
          <w:bCs/>
          <w:color w:val="000000"/>
          <w:lang w:val="ru-RU"/>
        </w:rPr>
        <w:t xml:space="preserve"> </w:t>
      </w:r>
      <w:r w:rsidR="00581336" w:rsidRPr="00B83692">
        <w:rPr>
          <w:b/>
          <w:bCs/>
          <w:color w:val="000000"/>
          <w:lang w:val="ru-RU"/>
        </w:rPr>
        <w:t>таануу</w:t>
      </w:r>
      <w:r w:rsidR="00581336" w:rsidRPr="0050395A">
        <w:rPr>
          <w:b/>
          <w:bCs/>
          <w:color w:val="000000"/>
          <w:lang w:val="ru-RU"/>
        </w:rPr>
        <w:t xml:space="preserve"> </w:t>
      </w:r>
      <w:r w:rsidR="00581336" w:rsidRPr="00B83692">
        <w:rPr>
          <w:b/>
          <w:bCs/>
          <w:color w:val="000000"/>
          <w:lang w:val="ru-RU"/>
        </w:rPr>
        <w:t>жана</w:t>
      </w:r>
      <w:r w:rsidR="00581336" w:rsidRPr="0050395A">
        <w:rPr>
          <w:b/>
          <w:bCs/>
          <w:color w:val="000000"/>
          <w:lang w:val="ru-RU"/>
        </w:rPr>
        <w:t xml:space="preserve"> </w:t>
      </w:r>
      <w:r w:rsidR="00581336" w:rsidRPr="00B83692">
        <w:rPr>
          <w:b/>
          <w:bCs/>
          <w:color w:val="000000"/>
          <w:lang w:val="ru-RU"/>
        </w:rPr>
        <w:t>баалоо</w:t>
      </w:r>
      <w:r w:rsidR="00581336" w:rsidRPr="0050395A">
        <w:rPr>
          <w:b/>
          <w:bCs/>
          <w:color w:val="000000"/>
          <w:lang w:val="ru-RU"/>
        </w:rPr>
        <w:t xml:space="preserve"> </w:t>
      </w:r>
      <w:r w:rsidR="00581336" w:rsidRPr="00B83692">
        <w:rPr>
          <w:b/>
          <w:bCs/>
          <w:color w:val="000000"/>
          <w:lang w:val="ru-RU"/>
        </w:rPr>
        <w:t>үчүн</w:t>
      </w:r>
      <w:r w:rsidR="00581336" w:rsidRPr="0050395A">
        <w:rPr>
          <w:b/>
          <w:bCs/>
          <w:color w:val="000000"/>
          <w:lang w:val="ru-RU"/>
        </w:rPr>
        <w:t xml:space="preserve"> </w:t>
      </w:r>
      <w:r w:rsidR="00581336" w:rsidRPr="00B83692">
        <w:rPr>
          <w:b/>
          <w:bCs/>
          <w:color w:val="000000"/>
          <w:lang w:val="ru-RU"/>
        </w:rPr>
        <w:t>ишкана</w:t>
      </w:r>
      <w:r w:rsidR="00581336" w:rsidRPr="0050395A">
        <w:rPr>
          <w:b/>
          <w:bCs/>
          <w:color w:val="000000"/>
          <w:lang w:val="ru-RU"/>
        </w:rPr>
        <w:t xml:space="preserve"> 116–119-</w:t>
      </w:r>
      <w:r w:rsidR="00581336" w:rsidRPr="00B83692">
        <w:rPr>
          <w:b/>
          <w:bCs/>
          <w:color w:val="000000"/>
          <w:lang w:val="ru-RU"/>
        </w:rPr>
        <w:t>пункттарды</w:t>
      </w:r>
      <w:r w:rsidR="00581336" w:rsidRPr="0050395A">
        <w:rPr>
          <w:b/>
          <w:bCs/>
          <w:color w:val="000000"/>
          <w:lang w:val="ru-RU"/>
        </w:rPr>
        <w:t xml:space="preserve"> </w:t>
      </w:r>
      <w:r w:rsidR="00581336" w:rsidRPr="00B83692">
        <w:rPr>
          <w:b/>
          <w:bCs/>
          <w:color w:val="000000"/>
          <w:lang w:val="ru-RU"/>
        </w:rPr>
        <w:t>колдонот</w:t>
      </w:r>
      <w:r w:rsidR="00581336" w:rsidRPr="0050395A">
        <w:rPr>
          <w:b/>
          <w:bCs/>
          <w:color w:val="000000"/>
          <w:lang w:val="ru-RU"/>
        </w:rPr>
        <w:t>.</w:t>
      </w:r>
    </w:p>
    <w:p w:rsidR="00BA3937" w:rsidRPr="0050395A" w:rsidRDefault="005623C4">
      <w:pPr>
        <w:pStyle w:val="IASBNormalnpara"/>
        <w:rPr>
          <w:lang w:val="ru-RU"/>
        </w:rPr>
      </w:pPr>
      <w:r w:rsidRPr="0050395A">
        <w:rPr>
          <w:b/>
          <w:lang w:val="ru-RU"/>
        </w:rPr>
        <w:t>156</w:t>
      </w:r>
      <w:r w:rsidRPr="0050395A">
        <w:rPr>
          <w:lang w:val="ru-RU"/>
        </w:rPr>
        <w:tab/>
      </w:r>
      <w:r w:rsidR="00581336" w:rsidRPr="00B83692">
        <w:rPr>
          <w:b/>
          <w:bCs/>
          <w:color w:val="000000"/>
          <w:lang w:val="ru-RU"/>
        </w:rPr>
        <w:t>Кызматкерлердин</w:t>
      </w:r>
      <w:r w:rsidR="00581336" w:rsidRPr="0050395A">
        <w:rPr>
          <w:b/>
          <w:bCs/>
          <w:color w:val="000000"/>
          <w:lang w:val="ru-RU"/>
        </w:rPr>
        <w:t xml:space="preserve"> </w:t>
      </w:r>
      <w:r w:rsidR="00581336" w:rsidRPr="00B83692">
        <w:rPr>
          <w:b/>
          <w:bCs/>
          <w:color w:val="000000"/>
          <w:lang w:val="ru-RU"/>
        </w:rPr>
        <w:t>башка</w:t>
      </w:r>
      <w:r w:rsidR="00581336" w:rsidRPr="0050395A">
        <w:rPr>
          <w:b/>
          <w:bCs/>
          <w:color w:val="000000"/>
          <w:lang w:val="ru-RU"/>
        </w:rPr>
        <w:t xml:space="preserve"> </w:t>
      </w:r>
      <w:r w:rsidR="00581336" w:rsidRPr="00B83692">
        <w:rPr>
          <w:b/>
          <w:bCs/>
          <w:color w:val="000000"/>
          <w:lang w:val="ru-RU"/>
        </w:rPr>
        <w:t>узак</w:t>
      </w:r>
      <w:r w:rsidR="00581336" w:rsidRPr="0050395A">
        <w:rPr>
          <w:b/>
          <w:bCs/>
          <w:color w:val="000000"/>
          <w:lang w:val="ru-RU"/>
        </w:rPr>
        <w:t xml:space="preserve"> </w:t>
      </w:r>
      <w:r w:rsidR="00581336" w:rsidRPr="00B83692">
        <w:rPr>
          <w:b/>
          <w:bCs/>
          <w:color w:val="000000"/>
          <w:lang w:val="ru-RU"/>
        </w:rPr>
        <w:t>мөөнөттүү</w:t>
      </w:r>
      <w:r w:rsidR="00581336" w:rsidRPr="0050395A">
        <w:rPr>
          <w:b/>
          <w:bCs/>
          <w:color w:val="000000"/>
          <w:lang w:val="ru-RU"/>
        </w:rPr>
        <w:t xml:space="preserve"> </w:t>
      </w:r>
      <w:r w:rsidR="00581336" w:rsidRPr="00B83692">
        <w:rPr>
          <w:b/>
          <w:bCs/>
          <w:color w:val="000000"/>
          <w:lang w:val="ru-RU"/>
        </w:rPr>
        <w:t>сыйакыларына</w:t>
      </w:r>
      <w:r w:rsidR="00581336" w:rsidRPr="0050395A">
        <w:rPr>
          <w:b/>
          <w:bCs/>
          <w:color w:val="000000"/>
          <w:lang w:val="ru-RU"/>
        </w:rPr>
        <w:t xml:space="preserve"> </w:t>
      </w:r>
      <w:r w:rsidR="00581336" w:rsidRPr="00B83692">
        <w:rPr>
          <w:b/>
          <w:bCs/>
          <w:color w:val="000000"/>
          <w:lang w:val="ru-RU"/>
        </w:rPr>
        <w:t>карата</w:t>
      </w:r>
      <w:r w:rsidR="00581336" w:rsidRPr="0050395A">
        <w:rPr>
          <w:b/>
          <w:bCs/>
          <w:color w:val="000000"/>
          <w:lang w:val="ru-RU"/>
        </w:rPr>
        <w:t xml:space="preserve"> </w:t>
      </w:r>
      <w:r w:rsidR="00581336" w:rsidRPr="00B83692">
        <w:rPr>
          <w:b/>
          <w:bCs/>
          <w:color w:val="000000"/>
          <w:lang w:val="ru-RU"/>
        </w:rPr>
        <w:t>ишкана</w:t>
      </w:r>
      <w:r w:rsidR="00581336" w:rsidRPr="0050395A">
        <w:rPr>
          <w:b/>
          <w:bCs/>
          <w:color w:val="000000"/>
          <w:lang w:val="ru-RU"/>
        </w:rPr>
        <w:t xml:space="preserve">, </w:t>
      </w:r>
      <w:r w:rsidR="00581336" w:rsidRPr="00B83692">
        <w:rPr>
          <w:b/>
          <w:bCs/>
          <w:color w:val="000000"/>
          <w:lang w:val="ru-RU"/>
        </w:rPr>
        <w:t>башка</w:t>
      </w:r>
      <w:r w:rsidR="00581336" w:rsidRPr="0050395A">
        <w:rPr>
          <w:b/>
          <w:bCs/>
          <w:color w:val="000000"/>
          <w:lang w:val="ru-RU"/>
        </w:rPr>
        <w:t xml:space="preserve"> </w:t>
      </w:r>
      <w:r w:rsidR="00581336" w:rsidRPr="00B83692">
        <w:rPr>
          <w:b/>
          <w:bCs/>
          <w:color w:val="000000"/>
          <w:lang w:val="ru-RU"/>
        </w:rPr>
        <w:t>ФОЭС</w:t>
      </w:r>
      <w:r w:rsidR="00581336" w:rsidRPr="0050395A">
        <w:rPr>
          <w:b/>
          <w:bCs/>
          <w:color w:val="000000"/>
          <w:lang w:val="ru-RU"/>
        </w:rPr>
        <w:t xml:space="preserve"> </w:t>
      </w:r>
      <w:r w:rsidR="00581336" w:rsidRPr="00B83692">
        <w:rPr>
          <w:b/>
          <w:bCs/>
          <w:color w:val="000000"/>
          <w:lang w:val="ru-RU"/>
        </w:rPr>
        <w:t>активдин</w:t>
      </w:r>
      <w:r w:rsidR="00581336" w:rsidRPr="0050395A">
        <w:rPr>
          <w:b/>
          <w:bCs/>
          <w:color w:val="000000"/>
          <w:lang w:val="ru-RU"/>
        </w:rPr>
        <w:t xml:space="preserve"> </w:t>
      </w:r>
      <w:r w:rsidR="00581336" w:rsidRPr="00B83692">
        <w:rPr>
          <w:b/>
          <w:bCs/>
          <w:color w:val="000000"/>
          <w:lang w:val="ru-RU"/>
        </w:rPr>
        <w:t>баштапкы</w:t>
      </w:r>
      <w:r w:rsidR="00581336" w:rsidRPr="0050395A">
        <w:rPr>
          <w:b/>
          <w:bCs/>
          <w:color w:val="000000"/>
          <w:lang w:val="ru-RU"/>
        </w:rPr>
        <w:t xml:space="preserve"> </w:t>
      </w:r>
      <w:r w:rsidR="00581336" w:rsidRPr="00B83692">
        <w:rPr>
          <w:b/>
          <w:bCs/>
          <w:color w:val="000000"/>
          <w:lang w:val="ru-RU"/>
        </w:rPr>
        <w:t>наркына</w:t>
      </w:r>
      <w:r w:rsidR="00581336" w:rsidRPr="0050395A">
        <w:rPr>
          <w:b/>
          <w:bCs/>
          <w:color w:val="000000"/>
          <w:lang w:val="ru-RU"/>
        </w:rPr>
        <w:t xml:space="preserve"> </w:t>
      </w:r>
      <w:r w:rsidR="00581336" w:rsidRPr="00B83692">
        <w:rPr>
          <w:b/>
          <w:bCs/>
          <w:color w:val="000000"/>
          <w:lang w:val="ru-RU"/>
        </w:rPr>
        <w:t>кошууну</w:t>
      </w:r>
      <w:r w:rsidR="00581336" w:rsidRPr="0050395A">
        <w:rPr>
          <w:b/>
          <w:bCs/>
          <w:color w:val="000000"/>
          <w:lang w:val="ru-RU"/>
        </w:rPr>
        <w:t xml:space="preserve"> </w:t>
      </w:r>
      <w:r w:rsidR="00581336" w:rsidRPr="00B83692">
        <w:rPr>
          <w:b/>
          <w:bCs/>
          <w:color w:val="000000"/>
          <w:lang w:val="ru-RU"/>
        </w:rPr>
        <w:t>талап</w:t>
      </w:r>
      <w:r w:rsidR="00581336" w:rsidRPr="0050395A">
        <w:rPr>
          <w:b/>
          <w:bCs/>
          <w:color w:val="000000"/>
          <w:lang w:val="ru-RU"/>
        </w:rPr>
        <w:t xml:space="preserve"> </w:t>
      </w:r>
      <w:r w:rsidR="00581336" w:rsidRPr="00B83692">
        <w:rPr>
          <w:b/>
          <w:bCs/>
          <w:color w:val="000000"/>
          <w:lang w:val="ru-RU"/>
        </w:rPr>
        <w:t>кылган</w:t>
      </w:r>
      <w:r w:rsidR="00581336" w:rsidRPr="0050395A">
        <w:rPr>
          <w:b/>
          <w:bCs/>
          <w:color w:val="000000"/>
          <w:lang w:val="ru-RU"/>
        </w:rPr>
        <w:t xml:space="preserve"> </w:t>
      </w:r>
      <w:r w:rsidR="00581336" w:rsidRPr="00B83692">
        <w:rPr>
          <w:b/>
          <w:bCs/>
          <w:color w:val="000000"/>
          <w:lang w:val="ru-RU"/>
        </w:rPr>
        <w:t>же</w:t>
      </w:r>
      <w:r w:rsidR="00581336" w:rsidRPr="0050395A">
        <w:rPr>
          <w:b/>
          <w:bCs/>
          <w:color w:val="000000"/>
          <w:lang w:val="ru-RU"/>
        </w:rPr>
        <w:t xml:space="preserve"> </w:t>
      </w:r>
      <w:r w:rsidR="00581336" w:rsidRPr="00B83692">
        <w:rPr>
          <w:b/>
          <w:bCs/>
          <w:color w:val="000000"/>
          <w:lang w:val="ru-RU"/>
        </w:rPr>
        <w:t>уруксат</w:t>
      </w:r>
      <w:r w:rsidR="00581336" w:rsidRPr="0050395A">
        <w:rPr>
          <w:b/>
          <w:bCs/>
          <w:color w:val="000000"/>
          <w:lang w:val="ru-RU"/>
        </w:rPr>
        <w:t xml:space="preserve"> </w:t>
      </w:r>
      <w:r w:rsidR="00581336" w:rsidRPr="00B83692">
        <w:rPr>
          <w:b/>
          <w:bCs/>
          <w:color w:val="000000"/>
          <w:lang w:val="ru-RU"/>
        </w:rPr>
        <w:t>берген</w:t>
      </w:r>
      <w:r w:rsidR="00581336" w:rsidRPr="0050395A">
        <w:rPr>
          <w:b/>
          <w:bCs/>
          <w:color w:val="000000"/>
          <w:lang w:val="ru-RU"/>
        </w:rPr>
        <w:t xml:space="preserve"> </w:t>
      </w:r>
      <w:r w:rsidR="00581336" w:rsidRPr="00B83692">
        <w:rPr>
          <w:b/>
          <w:bCs/>
          <w:color w:val="000000"/>
          <w:lang w:val="ru-RU"/>
        </w:rPr>
        <w:t>беренелерди</w:t>
      </w:r>
      <w:r w:rsidR="00581336" w:rsidRPr="0050395A">
        <w:rPr>
          <w:b/>
          <w:bCs/>
          <w:color w:val="000000"/>
          <w:lang w:val="ru-RU"/>
        </w:rPr>
        <w:t xml:space="preserve"> </w:t>
      </w:r>
      <w:r w:rsidR="00581336" w:rsidRPr="00B83692">
        <w:rPr>
          <w:b/>
          <w:bCs/>
          <w:color w:val="000000"/>
          <w:lang w:val="ru-RU"/>
        </w:rPr>
        <w:t>кошпогондо</w:t>
      </w:r>
      <w:r w:rsidR="00581336" w:rsidRPr="0050395A">
        <w:rPr>
          <w:b/>
          <w:bCs/>
          <w:color w:val="000000"/>
          <w:lang w:val="ru-RU"/>
        </w:rPr>
        <w:t xml:space="preserve">, </w:t>
      </w:r>
      <w:r w:rsidR="00581336" w:rsidRPr="00B83692">
        <w:rPr>
          <w:b/>
          <w:bCs/>
          <w:color w:val="000000"/>
          <w:lang w:val="ru-RU"/>
        </w:rPr>
        <w:t>төмөндө</w:t>
      </w:r>
      <w:r w:rsidR="00581336" w:rsidRPr="0050395A">
        <w:rPr>
          <w:b/>
          <w:bCs/>
          <w:color w:val="000000"/>
          <w:lang w:val="ru-RU"/>
        </w:rPr>
        <w:t xml:space="preserve"> </w:t>
      </w:r>
      <w:r w:rsidR="00581336" w:rsidRPr="00B83692">
        <w:rPr>
          <w:b/>
          <w:bCs/>
          <w:color w:val="000000"/>
          <w:lang w:val="ru-RU"/>
        </w:rPr>
        <w:t>көрсөтүлгөн</w:t>
      </w:r>
      <w:r w:rsidR="00581336" w:rsidRPr="0050395A">
        <w:rPr>
          <w:b/>
          <w:bCs/>
          <w:color w:val="000000"/>
          <w:lang w:val="ru-RU"/>
        </w:rPr>
        <w:t xml:space="preserve"> </w:t>
      </w:r>
      <w:r w:rsidR="00581336" w:rsidRPr="00B83692">
        <w:rPr>
          <w:b/>
          <w:bCs/>
          <w:color w:val="000000"/>
          <w:lang w:val="ru-RU"/>
        </w:rPr>
        <w:t>беренелердин</w:t>
      </w:r>
      <w:r w:rsidR="00581336" w:rsidRPr="0050395A">
        <w:rPr>
          <w:b/>
          <w:bCs/>
          <w:color w:val="000000"/>
          <w:lang w:val="ru-RU"/>
        </w:rPr>
        <w:t xml:space="preserve"> </w:t>
      </w:r>
      <w:r w:rsidR="00581336" w:rsidRPr="00B83692">
        <w:rPr>
          <w:b/>
          <w:bCs/>
          <w:color w:val="000000"/>
          <w:lang w:val="ru-RU"/>
        </w:rPr>
        <w:t>таза</w:t>
      </w:r>
      <w:r w:rsidR="00581336" w:rsidRPr="0050395A">
        <w:rPr>
          <w:b/>
          <w:bCs/>
          <w:color w:val="000000"/>
          <w:lang w:val="ru-RU"/>
        </w:rPr>
        <w:t xml:space="preserve"> </w:t>
      </w:r>
      <w:r w:rsidR="00581336" w:rsidRPr="00B83692">
        <w:rPr>
          <w:b/>
          <w:bCs/>
          <w:color w:val="000000"/>
          <w:lang w:val="ru-RU"/>
        </w:rPr>
        <w:t>жалпы</w:t>
      </w:r>
      <w:r w:rsidR="00581336" w:rsidRPr="0050395A">
        <w:rPr>
          <w:b/>
          <w:bCs/>
          <w:color w:val="000000"/>
          <w:lang w:val="ru-RU"/>
        </w:rPr>
        <w:t xml:space="preserve"> </w:t>
      </w:r>
      <w:r w:rsidR="00581336" w:rsidRPr="00B83692">
        <w:rPr>
          <w:b/>
          <w:bCs/>
          <w:color w:val="000000"/>
          <w:lang w:val="ru-RU"/>
        </w:rPr>
        <w:t>суммасын</w:t>
      </w:r>
      <w:r w:rsidR="00581336" w:rsidRPr="0050395A">
        <w:rPr>
          <w:b/>
          <w:bCs/>
          <w:color w:val="000000"/>
          <w:lang w:val="ru-RU"/>
        </w:rPr>
        <w:t xml:space="preserve"> </w:t>
      </w:r>
      <w:r w:rsidR="00581336" w:rsidRPr="00B83692">
        <w:rPr>
          <w:b/>
          <w:bCs/>
          <w:color w:val="000000"/>
          <w:lang w:val="ru-RU"/>
        </w:rPr>
        <w:t>пайданын</w:t>
      </w:r>
      <w:r w:rsidR="00581336" w:rsidRPr="0050395A">
        <w:rPr>
          <w:b/>
          <w:bCs/>
          <w:color w:val="000000"/>
          <w:lang w:val="ru-RU"/>
        </w:rPr>
        <w:t xml:space="preserve"> </w:t>
      </w:r>
      <w:r w:rsidR="00581336" w:rsidRPr="00B83692">
        <w:rPr>
          <w:b/>
          <w:bCs/>
          <w:color w:val="000000"/>
          <w:lang w:val="ru-RU"/>
        </w:rPr>
        <w:t>же</w:t>
      </w:r>
      <w:r w:rsidR="00581336" w:rsidRPr="0050395A">
        <w:rPr>
          <w:b/>
          <w:bCs/>
          <w:color w:val="000000"/>
          <w:lang w:val="ru-RU"/>
        </w:rPr>
        <w:t xml:space="preserve"> </w:t>
      </w:r>
      <w:r w:rsidR="00581336" w:rsidRPr="00B83692">
        <w:rPr>
          <w:b/>
          <w:bCs/>
          <w:color w:val="000000"/>
          <w:lang w:val="ru-RU"/>
        </w:rPr>
        <w:t>зыяндардын</w:t>
      </w:r>
      <w:r w:rsidR="00581336" w:rsidRPr="0050395A">
        <w:rPr>
          <w:b/>
          <w:bCs/>
          <w:color w:val="000000"/>
          <w:lang w:val="ru-RU"/>
        </w:rPr>
        <w:t xml:space="preserve"> </w:t>
      </w:r>
      <w:r w:rsidR="00581336" w:rsidRPr="00B83692">
        <w:rPr>
          <w:b/>
          <w:bCs/>
          <w:color w:val="000000"/>
          <w:lang w:val="ru-RU"/>
        </w:rPr>
        <w:t>курамында</w:t>
      </w:r>
      <w:r w:rsidR="00581336" w:rsidRPr="0050395A">
        <w:rPr>
          <w:b/>
          <w:bCs/>
          <w:color w:val="000000"/>
          <w:lang w:val="ru-RU"/>
        </w:rPr>
        <w:t xml:space="preserve"> </w:t>
      </w:r>
      <w:r w:rsidR="00581336" w:rsidRPr="00B83692">
        <w:rPr>
          <w:b/>
          <w:bCs/>
          <w:color w:val="000000"/>
          <w:lang w:val="ru-RU"/>
        </w:rPr>
        <w:t>тааныйт</w:t>
      </w:r>
      <w:r w:rsidRPr="0050395A">
        <w:rPr>
          <w:b/>
          <w:lang w:val="ru-RU"/>
        </w:rPr>
        <w:t>:</w:t>
      </w:r>
    </w:p>
    <w:p w:rsidR="00581336" w:rsidRPr="00B83692" w:rsidRDefault="005623C4">
      <w:pPr>
        <w:pStyle w:val="IASBNormalnparaL1"/>
        <w:rPr>
          <w:b/>
          <w:bCs/>
          <w:color w:val="000000"/>
          <w:lang w:val="kk-KZ"/>
        </w:rPr>
      </w:pPr>
      <w:r w:rsidRPr="0050395A">
        <w:rPr>
          <w:b/>
          <w:lang w:val="ru-RU"/>
        </w:rPr>
        <w:t>(</w:t>
      </w:r>
      <w:r w:rsidRPr="00B83692">
        <w:rPr>
          <w:b/>
        </w:rPr>
        <w:t>a</w:t>
      </w:r>
      <w:r w:rsidRPr="0050395A">
        <w:rPr>
          <w:b/>
          <w:lang w:val="ru-RU"/>
        </w:rPr>
        <w:t>)</w:t>
      </w:r>
      <w:r w:rsidRPr="0050395A">
        <w:rPr>
          <w:lang w:val="ru-RU"/>
        </w:rPr>
        <w:tab/>
      </w:r>
      <w:r w:rsidR="00581336" w:rsidRPr="00B83692">
        <w:rPr>
          <w:b/>
          <w:bCs/>
          <w:color w:val="000000"/>
          <w:lang w:val="ru-RU"/>
        </w:rPr>
        <w:t>кызмат</w:t>
      </w:r>
      <w:r w:rsidR="00581336" w:rsidRPr="0050395A">
        <w:rPr>
          <w:b/>
          <w:bCs/>
          <w:color w:val="000000"/>
          <w:lang w:val="ru-RU"/>
        </w:rPr>
        <w:t xml:space="preserve"> </w:t>
      </w:r>
      <w:r w:rsidR="00581336" w:rsidRPr="00B83692">
        <w:rPr>
          <w:b/>
          <w:bCs/>
          <w:color w:val="000000"/>
          <w:lang w:val="ru-RU"/>
        </w:rPr>
        <w:t>көрсөтүүлөрдүн</w:t>
      </w:r>
      <w:r w:rsidR="00581336" w:rsidRPr="0050395A">
        <w:rPr>
          <w:b/>
          <w:bCs/>
          <w:color w:val="000000"/>
          <w:lang w:val="ru-RU"/>
        </w:rPr>
        <w:t xml:space="preserve"> </w:t>
      </w:r>
      <w:r w:rsidR="00581336" w:rsidRPr="00B83692">
        <w:rPr>
          <w:b/>
          <w:bCs/>
          <w:color w:val="000000"/>
          <w:lang w:val="ru-RU"/>
        </w:rPr>
        <w:t>наркы</w:t>
      </w:r>
      <w:r w:rsidR="00581336" w:rsidRPr="0050395A">
        <w:rPr>
          <w:b/>
          <w:bCs/>
          <w:color w:val="000000"/>
          <w:lang w:val="ru-RU"/>
        </w:rPr>
        <w:t xml:space="preserve"> (66–112-</w:t>
      </w:r>
      <w:r w:rsidR="00581336" w:rsidRPr="00B83692">
        <w:rPr>
          <w:b/>
          <w:bCs/>
          <w:color w:val="000000"/>
          <w:lang w:val="ru-RU"/>
        </w:rPr>
        <w:t>пункттарды</w:t>
      </w:r>
      <w:r w:rsidR="00581336" w:rsidRPr="0050395A">
        <w:rPr>
          <w:b/>
          <w:bCs/>
          <w:color w:val="000000"/>
          <w:lang w:val="ru-RU"/>
        </w:rPr>
        <w:t xml:space="preserve">, </w:t>
      </w:r>
      <w:r w:rsidR="00581336" w:rsidRPr="00B83692">
        <w:rPr>
          <w:b/>
          <w:bCs/>
          <w:color w:val="000000"/>
          <w:lang w:val="ru-RU"/>
        </w:rPr>
        <w:t>ошондой</w:t>
      </w:r>
      <w:r w:rsidR="00581336" w:rsidRPr="0050395A">
        <w:rPr>
          <w:b/>
          <w:bCs/>
          <w:color w:val="000000"/>
          <w:lang w:val="ru-RU"/>
        </w:rPr>
        <w:t xml:space="preserve"> </w:t>
      </w:r>
      <w:r w:rsidR="00581336" w:rsidRPr="00B83692">
        <w:rPr>
          <w:b/>
          <w:bCs/>
          <w:color w:val="000000"/>
          <w:lang w:val="ru-RU"/>
        </w:rPr>
        <w:t>эле</w:t>
      </w:r>
      <w:r w:rsidR="00581336" w:rsidRPr="0050395A">
        <w:rPr>
          <w:b/>
          <w:bCs/>
          <w:color w:val="000000"/>
          <w:lang w:val="ru-RU"/>
        </w:rPr>
        <w:t xml:space="preserve"> 122</w:t>
      </w:r>
      <w:r w:rsidR="00581336" w:rsidRPr="00B83692">
        <w:rPr>
          <w:b/>
          <w:bCs/>
          <w:color w:val="000000"/>
          <w:lang w:val="ru-RU"/>
        </w:rPr>
        <w:t>А</w:t>
      </w:r>
      <w:r w:rsidR="00581336" w:rsidRPr="0050395A">
        <w:rPr>
          <w:b/>
          <w:bCs/>
          <w:color w:val="000000"/>
          <w:lang w:val="ru-RU"/>
        </w:rPr>
        <w:t>-</w:t>
      </w:r>
      <w:r w:rsidR="00581336" w:rsidRPr="00B83692">
        <w:rPr>
          <w:b/>
          <w:bCs/>
          <w:color w:val="000000"/>
          <w:lang w:val="ru-RU"/>
        </w:rPr>
        <w:t>пунктун</w:t>
      </w:r>
      <w:r w:rsidR="00581336" w:rsidRPr="0050395A">
        <w:rPr>
          <w:b/>
          <w:bCs/>
          <w:color w:val="000000"/>
          <w:lang w:val="ru-RU"/>
        </w:rPr>
        <w:t xml:space="preserve"> </w:t>
      </w:r>
      <w:r w:rsidR="00581336" w:rsidRPr="00B83692">
        <w:rPr>
          <w:b/>
          <w:bCs/>
          <w:color w:val="000000"/>
          <w:lang w:val="ru-RU"/>
        </w:rPr>
        <w:t>караңыз</w:t>
      </w:r>
      <w:r w:rsidR="00581336" w:rsidRPr="0050395A">
        <w:rPr>
          <w:b/>
          <w:bCs/>
          <w:color w:val="000000"/>
          <w:lang w:val="ru-RU"/>
        </w:rPr>
        <w:t>);</w:t>
      </w:r>
    </w:p>
    <w:p w:rsidR="00BA3937" w:rsidRPr="00B83692" w:rsidRDefault="005623C4">
      <w:pPr>
        <w:pStyle w:val="IASBNormalnparaL1"/>
        <w:rPr>
          <w:lang w:val="kk-KZ"/>
        </w:rPr>
      </w:pPr>
      <w:r w:rsidRPr="00B83692">
        <w:rPr>
          <w:b/>
          <w:lang w:val="kk-KZ"/>
        </w:rPr>
        <w:t>(b)</w:t>
      </w:r>
      <w:r w:rsidRPr="00B83692">
        <w:rPr>
          <w:lang w:val="kk-KZ"/>
        </w:rPr>
        <w:tab/>
      </w:r>
      <w:r w:rsidR="00581336" w:rsidRPr="00B83692">
        <w:rPr>
          <w:b/>
          <w:bCs/>
          <w:color w:val="000000"/>
          <w:lang w:val="kk-KZ"/>
        </w:rPr>
        <w:t>белгиленген төлөмдөрү менен пенсиялык программанын таза милдеттенмесине (активине) карата пайыздардын таза суммасы (123–126-пункттарды караңыз); жана</w:t>
      </w:r>
      <w:r w:rsidR="00581336" w:rsidRPr="00B83692">
        <w:rPr>
          <w:b/>
          <w:lang w:val="kk-KZ"/>
        </w:rPr>
        <w:t xml:space="preserve"> </w:t>
      </w:r>
    </w:p>
    <w:p w:rsidR="00BA3937" w:rsidRPr="00B83692" w:rsidRDefault="005623C4">
      <w:pPr>
        <w:pStyle w:val="IASBNormalnparaL1"/>
        <w:rPr>
          <w:lang w:val="kk-KZ"/>
        </w:rPr>
      </w:pPr>
      <w:r w:rsidRPr="00B83692">
        <w:rPr>
          <w:b/>
          <w:lang w:val="kk-KZ"/>
        </w:rPr>
        <w:t>(c)</w:t>
      </w:r>
      <w:r w:rsidRPr="00B83692">
        <w:rPr>
          <w:lang w:val="kk-KZ"/>
        </w:rPr>
        <w:tab/>
      </w:r>
      <w:r w:rsidR="00581336" w:rsidRPr="00B83692">
        <w:rPr>
          <w:b/>
          <w:bCs/>
          <w:color w:val="000000"/>
          <w:lang w:val="kk-KZ"/>
        </w:rPr>
        <w:t>белгиленген төлөмдөрү менен пенсиялык программанын таза милдеттенмесин (активин) кайра баалоо (127–130-пункттарды караңыз).</w:t>
      </w:r>
    </w:p>
    <w:p w:rsidR="00BA3937" w:rsidRPr="00B83692" w:rsidRDefault="005623C4">
      <w:pPr>
        <w:pStyle w:val="IASBNormalnpara"/>
        <w:rPr>
          <w:lang w:val="kk-KZ"/>
        </w:rPr>
      </w:pPr>
      <w:r w:rsidRPr="00B83692">
        <w:rPr>
          <w:lang w:val="kk-KZ"/>
        </w:rPr>
        <w:t>157</w:t>
      </w:r>
      <w:r w:rsidRPr="00B83692">
        <w:rPr>
          <w:lang w:val="kk-KZ"/>
        </w:rPr>
        <w:tab/>
      </w:r>
      <w:r w:rsidR="00581336" w:rsidRPr="00B83692">
        <w:rPr>
          <w:color w:val="000000"/>
          <w:lang w:val="kk-KZ"/>
        </w:rPr>
        <w:t>Узак мөөнөттүү эмгекке жарамсыздык боюнча жөлөкпулдар кызматкерлердин башка узак мөөнөттүү сыйакыларынын формаларынын бири болуп саналат. Эгерде жөлөкпулдун өлчөмү эмгек стажынын узактыгына байланыштуу болсо, анда милдеттенме кызмат көрсөтүү учурунда келип чыгат. Бул милдеттенмени баалоо төлөм жасоо керектигин жана мындай төлөм жүргүзүлө турган мезгилди чагылдырат. Эгерде кандай болбосун эмгекке жарамсыз адамдар үчүн жөлөкпулдун деңгээли эмгек стажына байланыштуу болбой, бирдей болсо, бул жөлөкпулдарды төлөп берүүгө күтүлгөн чыгымдар узак мөөнөттүү эмгекке жарамсыздыкка алып келген окуя болуп жатканда таанылат.</w:t>
      </w:r>
    </w:p>
    <w:p w:rsidR="00BA3937" w:rsidRPr="00B83692" w:rsidRDefault="00581336">
      <w:pPr>
        <w:pStyle w:val="IASBSectionTitle2Ind"/>
        <w:rPr>
          <w:rFonts w:ascii="Times New Roman" w:hAnsi="Times New Roman" w:cs="Times New Roman"/>
          <w:lang w:val="kk-KZ"/>
        </w:rPr>
      </w:pPr>
      <w:r w:rsidRPr="00B83692">
        <w:rPr>
          <w:rFonts w:ascii="Times New Roman" w:hAnsi="Times New Roman" w:cs="Times New Roman"/>
          <w:bCs/>
          <w:color w:val="000000"/>
          <w:lang w:val="kk-KZ"/>
        </w:rPr>
        <w:t>Маалыматты ачып көрсөтүү</w:t>
      </w:r>
    </w:p>
    <w:p w:rsidR="00BA3937" w:rsidRPr="00B83692" w:rsidRDefault="005623C4">
      <w:pPr>
        <w:pStyle w:val="IASBNormalnpara"/>
        <w:rPr>
          <w:lang w:val="kk-KZ"/>
        </w:rPr>
      </w:pPr>
      <w:r w:rsidRPr="00B83692">
        <w:rPr>
          <w:lang w:val="kk-KZ"/>
        </w:rPr>
        <w:t>158</w:t>
      </w:r>
      <w:r w:rsidRPr="00B83692">
        <w:rPr>
          <w:lang w:val="kk-KZ"/>
        </w:rPr>
        <w:tab/>
      </w:r>
      <w:r w:rsidR="00581336" w:rsidRPr="00B83692">
        <w:rPr>
          <w:color w:val="000000"/>
          <w:lang w:val="kk-KZ"/>
        </w:rPr>
        <w:t>Бул стандарт кызматкерлердин башка узак мөөнөттүү сыйакылары тууралуу маалыматты ачып көрсөтүүгө конкреттүү талаптарды белгилебегендигине карабастан, башка ФОЭСтер маалыматты ачып көрсөтүүнү талап кылышы мүмкүн. Мисалы, ФОЭС (IAS) 24кө ылайык, негизги башкаруучу персоналга төлөнчү сыйакылар тууралуу маалыматты ачып көрсөтүү талап кылынат. ФОЭС (IAS) 1 кызматкерлерге сыйакыларды төлөөгө чыгашалар жөнүндө маалыматты ачып көрсөтүүнү талап кылат.</w:t>
      </w:r>
    </w:p>
    <w:p w:rsidR="00BA3937" w:rsidRPr="00B83692" w:rsidRDefault="00581336">
      <w:pPr>
        <w:pStyle w:val="IASBSectionTitle1NonInd"/>
        <w:rPr>
          <w:rFonts w:ascii="Times New Roman" w:hAnsi="Times New Roman" w:cs="Times New Roman"/>
          <w:lang w:val="kk-KZ"/>
        </w:rPr>
      </w:pPr>
      <w:r w:rsidRPr="00B83692">
        <w:rPr>
          <w:rFonts w:ascii="Times New Roman" w:hAnsi="Times New Roman" w:cs="Times New Roman"/>
          <w:color w:val="000000"/>
          <w:lang w:val="kk-KZ"/>
        </w:rPr>
        <w:t>Бошонуп кетүүдөгү жөлөк</w:t>
      </w:r>
      <w:r w:rsidRPr="00B83692">
        <w:rPr>
          <w:rFonts w:ascii="Times New Roman" w:hAnsi="Times New Roman" w:cs="Times New Roman"/>
          <w:bCs/>
          <w:color w:val="000000"/>
          <w:lang w:val="kk-KZ"/>
        </w:rPr>
        <w:t>пулдар</w:t>
      </w:r>
    </w:p>
    <w:p w:rsidR="00BA3937" w:rsidRPr="00B83692" w:rsidRDefault="005623C4">
      <w:pPr>
        <w:pStyle w:val="IASBNormalnpara"/>
        <w:rPr>
          <w:lang w:val="kk-KZ"/>
        </w:rPr>
      </w:pPr>
      <w:r w:rsidRPr="00B83692">
        <w:rPr>
          <w:lang w:val="kk-KZ"/>
        </w:rPr>
        <w:t>159</w:t>
      </w:r>
      <w:r w:rsidRPr="00B83692">
        <w:rPr>
          <w:lang w:val="kk-KZ"/>
        </w:rPr>
        <w:tab/>
      </w:r>
      <w:r w:rsidR="00581336" w:rsidRPr="00B83692">
        <w:rPr>
          <w:color w:val="000000"/>
          <w:lang w:val="kk-KZ"/>
        </w:rPr>
        <w:t>Бул стандарт бошонуп кетүүдөгү жөлөкпулдарын кызматкерлерге сыйакылардын башка түрлөрүнөн бөлүп карайт, анткени бул учурда милдеттенмелердин келип чыгышына кызматкерлер кызматын улантуу эмес, токтотуу себеп болуп эсептелет. Бошонуп кетүүдөгү жөлөкпулдары ишкана кызматкер менен эмгек макулдашуусун үзүү тууралуу чечиминин, же кызматкердин эмгек макулдашуусун үзүүнүн ордуна берилген сыйакы тууралуу сунушту кабыл алуу боюнча чечиминин натыйжасы болуп саналат.</w:t>
      </w:r>
    </w:p>
    <w:p w:rsidR="00BA3937" w:rsidRPr="00B83692" w:rsidRDefault="005623C4">
      <w:pPr>
        <w:pStyle w:val="IASBNormalnpara"/>
        <w:rPr>
          <w:lang w:val="kk-KZ"/>
        </w:rPr>
      </w:pPr>
      <w:r w:rsidRPr="00B83692">
        <w:rPr>
          <w:lang w:val="kk-KZ"/>
        </w:rPr>
        <w:t>160</w:t>
      </w:r>
      <w:r w:rsidRPr="00B83692">
        <w:rPr>
          <w:lang w:val="kk-KZ"/>
        </w:rPr>
        <w:tab/>
      </w:r>
      <w:r w:rsidR="00581336" w:rsidRPr="00B83692">
        <w:rPr>
          <w:color w:val="000000"/>
          <w:lang w:val="kk-KZ"/>
        </w:rPr>
        <w:t xml:space="preserve">Бошонуп кетүүдөгү жөлөкпулдары ишкана тарабынан сунуш кылынбастан, кызматкердин өз каалоосу менен эмгек макулдашуусун үзүүдө же пенсияга чыгуу тууралуу милдеттүү талаптын натыйжасында келип чыккан кызматкерлерге сыйакыларды камтыбайт, анткени мындай сыйакылар эмгек ишмердүүлүгүнүн аякташы боюнча сыйакылар болуп саналат. Айрым ишканалар кызматкерлер менен эмгек макулдашуусун анын өз каалоосу менен үзүүдө кызматкерге эмгек </w:t>
      </w:r>
      <w:r w:rsidR="00581336" w:rsidRPr="00B83692">
        <w:rPr>
          <w:color w:val="000000"/>
          <w:lang w:val="kk-KZ"/>
        </w:rPr>
        <w:lastRenderedPageBreak/>
        <w:t>макулдашуусун ишкананын талабы боюнча үзүүгө караганда аз өлчөмдөгү (негизи эмгек ишмердүүлүгү аякташы боюнча сыйакы) тийиштүү сыйакы төлөйт. Кызматкердин өз каалоосу менен эмгек макулдашуусун үзүүдө төлөнгөн сыйакынын суммасы менен эмгек макулдашуусун ишкананын талабы боюнча үзүүдөгү чоң өлчөмдөгү сыйакынын суммасынын ортосундагы айырма бошотуу жөлөкпулу болуп саналат.</w:t>
      </w:r>
    </w:p>
    <w:p w:rsidR="00BA3937" w:rsidRPr="00B83692" w:rsidRDefault="005623C4">
      <w:pPr>
        <w:pStyle w:val="IASBNormalnpara"/>
        <w:rPr>
          <w:lang w:val="kk-KZ"/>
        </w:rPr>
      </w:pPr>
      <w:r w:rsidRPr="00B83692">
        <w:rPr>
          <w:lang w:val="kk-KZ"/>
        </w:rPr>
        <w:t>161</w:t>
      </w:r>
      <w:r w:rsidRPr="00B83692">
        <w:rPr>
          <w:lang w:val="kk-KZ"/>
        </w:rPr>
        <w:tab/>
      </w:r>
      <w:r w:rsidR="00EA2F77" w:rsidRPr="00B83692">
        <w:rPr>
          <w:color w:val="000000"/>
          <w:lang w:val="kk-KZ"/>
        </w:rPr>
        <w:t>Сыйакынын формасы ал кызмат көрсөтүүлөрдүн ордуна же кызматкер менен эмгек макулдашуусун үзүүнүн ордуна берилет деген фактыны аныктабайт. Бошонуп кетүүдөгү жөлөкпулдар адатта бир жолку төлөмдөр болуп эсептелет, бирок кээде алар төмөндөгүлөрдү камтыйт:</w:t>
      </w:r>
    </w:p>
    <w:p w:rsidR="00BA3937" w:rsidRPr="00B83692" w:rsidRDefault="005623C4">
      <w:pPr>
        <w:pStyle w:val="IASBNormalnparaL1"/>
        <w:rPr>
          <w:lang w:val="kk-KZ"/>
        </w:rPr>
      </w:pPr>
      <w:r w:rsidRPr="00B83692">
        <w:rPr>
          <w:lang w:val="kk-KZ"/>
        </w:rPr>
        <w:t>(a)</w:t>
      </w:r>
      <w:r w:rsidRPr="00B83692">
        <w:rPr>
          <w:lang w:val="kk-KZ"/>
        </w:rPr>
        <w:tab/>
      </w:r>
      <w:r w:rsidR="00EA2F77" w:rsidRPr="00B83692">
        <w:rPr>
          <w:color w:val="000000"/>
          <w:lang w:val="ky-KG"/>
        </w:rPr>
        <w:t>кызматкерлердин сыйакылар программасы аркылуу эмгек ишмердүүлүгү аякташы боюнча сыйакылардын өлчөмүн кыйыр же түз көбөйтүүнү</w:t>
      </w:r>
      <w:r w:rsidR="00EA2F77" w:rsidRPr="00B83692">
        <w:rPr>
          <w:lang w:val="kk-KZ"/>
        </w:rPr>
        <w:t>;</w:t>
      </w:r>
    </w:p>
    <w:p w:rsidR="00BA3937" w:rsidRPr="00B83692" w:rsidRDefault="005623C4">
      <w:pPr>
        <w:pStyle w:val="IASBNormalnparaL1"/>
        <w:rPr>
          <w:lang w:val="kk-KZ"/>
        </w:rPr>
      </w:pPr>
      <w:r w:rsidRPr="00B83692">
        <w:rPr>
          <w:lang w:val="kk-KZ"/>
        </w:rPr>
        <w:t>(b)</w:t>
      </w:r>
      <w:r w:rsidRPr="00B83692">
        <w:rPr>
          <w:lang w:val="kk-KZ"/>
        </w:rPr>
        <w:tab/>
      </w:r>
      <w:r w:rsidR="00EA2F77" w:rsidRPr="00B83692">
        <w:rPr>
          <w:color w:val="000000"/>
          <w:lang w:val="ky-KG"/>
        </w:rPr>
        <w:t>эгерде кызматкер ишканага экономикалык пайда алууну камсыз кылган өз кызматын мындан ары көрсөтпөсө, маалымдоо үчүн каралган мезгилдин акырына чейин төлөнчү эмгек акыны</w:t>
      </w:r>
      <w:r w:rsidRPr="00B83692">
        <w:rPr>
          <w:lang w:val="kk-KZ"/>
        </w:rPr>
        <w:t>.</w:t>
      </w:r>
    </w:p>
    <w:p w:rsidR="00BA3937" w:rsidRPr="00B83692" w:rsidRDefault="005623C4">
      <w:pPr>
        <w:pStyle w:val="IASBNormalnpara"/>
        <w:rPr>
          <w:lang w:val="kk-KZ"/>
        </w:rPr>
      </w:pPr>
      <w:r w:rsidRPr="00B83692">
        <w:rPr>
          <w:lang w:val="kk-KZ"/>
        </w:rPr>
        <w:t>162</w:t>
      </w:r>
      <w:r w:rsidRPr="00B83692">
        <w:rPr>
          <w:lang w:val="kk-KZ"/>
        </w:rPr>
        <w:tab/>
      </w:r>
      <w:r w:rsidR="00EA2F77" w:rsidRPr="00B83692">
        <w:rPr>
          <w:color w:val="000000"/>
          <w:lang w:val="ky-KG"/>
        </w:rPr>
        <w:t>Төмөндө кызматкерлердин сыйакылары алардын көрсөткөн кызматтарынын ордуна берилээрин көрсөткөн белгилер сыпатталат</w:t>
      </w:r>
      <w:r w:rsidRPr="00B83692">
        <w:rPr>
          <w:lang w:val="kk-KZ"/>
        </w:rPr>
        <w:t>:</w:t>
      </w:r>
    </w:p>
    <w:p w:rsidR="00BA3937" w:rsidRPr="00B83692" w:rsidRDefault="005623C4">
      <w:pPr>
        <w:pStyle w:val="IASBNormalnparaL1"/>
        <w:rPr>
          <w:lang w:val="kk-KZ"/>
        </w:rPr>
      </w:pPr>
      <w:r w:rsidRPr="00B83692">
        <w:rPr>
          <w:lang w:val="kk-KZ"/>
        </w:rPr>
        <w:t>(a)</w:t>
      </w:r>
      <w:r w:rsidRPr="00B83692">
        <w:rPr>
          <w:lang w:val="kk-KZ"/>
        </w:rPr>
        <w:tab/>
      </w:r>
      <w:r w:rsidR="00EA2F77" w:rsidRPr="00B83692">
        <w:rPr>
          <w:color w:val="000000"/>
          <w:lang w:val="ky-KG"/>
        </w:rPr>
        <w:t>сыйакылар келечекте көрсөтүлө турган кызматтардан көз каранды (анын ичинде андан ары кызмат көрсөтүүдө өлчөмү көбөйө турган сыйакылар).</w:t>
      </w:r>
    </w:p>
    <w:p w:rsidR="00BA3937" w:rsidRPr="00B83692" w:rsidRDefault="005623C4">
      <w:pPr>
        <w:pStyle w:val="IASBNormalnparaL1"/>
        <w:rPr>
          <w:lang w:val="kk-KZ"/>
        </w:rPr>
      </w:pPr>
      <w:r w:rsidRPr="00B83692">
        <w:rPr>
          <w:lang w:val="kk-KZ"/>
        </w:rPr>
        <w:t>(b)</w:t>
      </w:r>
      <w:r w:rsidRPr="00B83692">
        <w:rPr>
          <w:lang w:val="kk-KZ"/>
        </w:rPr>
        <w:tab/>
      </w:r>
      <w:r w:rsidR="00EA2F77" w:rsidRPr="00B83692">
        <w:rPr>
          <w:color w:val="000000"/>
          <w:lang w:val="ky-KG"/>
        </w:rPr>
        <w:t xml:space="preserve">сыйакылар кызматкерлердин сыйакылар </w:t>
      </w:r>
      <w:r w:rsidR="00EA2F77" w:rsidRPr="00B83692">
        <w:rPr>
          <w:bCs/>
          <w:color w:val="000000"/>
          <w:lang w:val="ky-KG"/>
        </w:rPr>
        <w:t>программа</w:t>
      </w:r>
      <w:r w:rsidR="00EA2F77" w:rsidRPr="00B83692">
        <w:rPr>
          <w:color w:val="000000"/>
          <w:lang w:val="ky-KG"/>
        </w:rPr>
        <w:t>сынын шарттарына ылайык берилет</w:t>
      </w:r>
      <w:r w:rsidRPr="00B83692">
        <w:rPr>
          <w:lang w:val="kk-KZ"/>
        </w:rPr>
        <w:t>.</w:t>
      </w:r>
    </w:p>
    <w:p w:rsidR="00BA3937" w:rsidRPr="00B83692" w:rsidRDefault="005623C4">
      <w:pPr>
        <w:pStyle w:val="IASBNormalnpara"/>
        <w:rPr>
          <w:lang w:val="ky-KG"/>
        </w:rPr>
      </w:pPr>
      <w:r w:rsidRPr="00B83692">
        <w:rPr>
          <w:lang w:val="kk-KZ"/>
        </w:rPr>
        <w:t>163</w:t>
      </w:r>
      <w:r w:rsidRPr="00B83692">
        <w:rPr>
          <w:lang w:val="kk-KZ"/>
        </w:rPr>
        <w:tab/>
      </w:r>
      <w:r w:rsidR="00EA2F77" w:rsidRPr="00B83692">
        <w:rPr>
          <w:color w:val="000000"/>
          <w:lang w:val="ky-KG"/>
        </w:rPr>
        <w:t xml:space="preserve">Айрым бошонуп кетүүдөгү жөлөкпулдар кызматкерлердин колдонуудагы сыйакылар </w:t>
      </w:r>
      <w:r w:rsidR="00EA2F77" w:rsidRPr="00B83692">
        <w:rPr>
          <w:bCs/>
          <w:color w:val="000000"/>
          <w:lang w:val="kk-KZ"/>
        </w:rPr>
        <w:t>программа</w:t>
      </w:r>
      <w:r w:rsidR="00EA2F77" w:rsidRPr="00B83692">
        <w:rPr>
          <w:color w:val="000000"/>
          <w:lang w:val="ky-KG"/>
        </w:rPr>
        <w:t xml:space="preserve">сынын шарттарына ылайык берилет. Мисалы, алар мыйзам актылары, эмгек же жамааттык келишим менен каралышы, же иш берүүчүнүн ушул сыяктуу жөлөкпулдарды төлөп берүү боюнча буга чейинки практикасынан улам болжолдонушу мүмкүн. Башка мисал катары: эгерде ишкана узак мезгил үчүн сыйакы төлөп берүү тууралуу сунуш жасаса же сунуш жасалган убакыт менен эмгек макулдашуусун үзгөн күтүлгөн чыныгы күндүн ортосунда узак мезгил убактысы өтсө, ишкана кызматкерлерге сыйакылардын жаңы </w:t>
      </w:r>
      <w:r w:rsidR="00EA2F77" w:rsidRPr="00B83692">
        <w:rPr>
          <w:bCs/>
          <w:color w:val="000000"/>
          <w:lang w:val="ky-KG"/>
        </w:rPr>
        <w:t>программа</w:t>
      </w:r>
      <w:r w:rsidR="00EA2F77" w:rsidRPr="00B83692">
        <w:rPr>
          <w:color w:val="000000"/>
          <w:lang w:val="ky-KG"/>
        </w:rPr>
        <w:t>сын түздүбү, демек, бул программага ылайык сунушталган кызматкерлердин сыйакылары бошонуп кетүүдөгү жөлөкпулдарбы же эмгек ишмердүүлүгү аякташы боюнча сыйакыларбы деген маселени карайт. Кызматкерлердин сыйакылар программасынын шарттарына ылайык төлөнгөн сыйакылар, эгерде алар ишкана тарабынан кызматкер менен эмгек макулдашуусун үзүү тууралуу чечим кабыл алуунун натыйжасында төлөнсө жана келечекте кызмат көрсөтүүгө көз каранды болбосо, анда алар бошонуп кетүүдөгү жөлөкпулдар болуп саналат</w:t>
      </w:r>
      <w:r w:rsidRPr="00B83692">
        <w:rPr>
          <w:lang w:val="ky-KG"/>
        </w:rPr>
        <w:t>.</w:t>
      </w:r>
    </w:p>
    <w:p w:rsidR="00BA3937" w:rsidRPr="00B83692" w:rsidRDefault="005623C4">
      <w:pPr>
        <w:pStyle w:val="IASBNormalnpara"/>
        <w:rPr>
          <w:lang w:val="ky-KG"/>
        </w:rPr>
      </w:pPr>
      <w:r w:rsidRPr="00B83692">
        <w:rPr>
          <w:lang w:val="ru-RU"/>
        </w:rPr>
        <w:t>164</w:t>
      </w:r>
      <w:r w:rsidRPr="00B83692">
        <w:rPr>
          <w:lang w:val="ru-RU"/>
        </w:rPr>
        <w:tab/>
      </w:r>
      <w:r w:rsidR="00EA2F77" w:rsidRPr="00B83692">
        <w:rPr>
          <w:color w:val="000000"/>
          <w:lang w:val="ky-KG"/>
        </w:rPr>
        <w:t>Кызматкерлердин айрым сыйакылары кызматкердин кетүү себебине карабастан берилет. Мындай сыйакыларды төлөп берүү аныктыгы менен мүнөздөлөт (сыйакылардын милдеттүү мүнөзүнө же кызмат көрсөтүүлөргө минималдуу талаптарга байланыштуу кандай болбосун талаптарды эске алуу менен), бирок алардын төлөп берүү мөөнөтү айкын эмес болуп саналат. Ошого карабастан, мындай сыйакылар айрым юрисдикцияларда эмгек макулдашуусун үзүү үчүн компенсациялар же ордун толтуруу катары сыпатталат, алар бошонуп кетүүдөгү жөлөкпулдарына караганда эмгек ишмердүүлүгү аякташы боюнча сыйакы болуп саналат жана ишкана аларды эмгек ишмердүүлүгү аякташы боюнча сыйакы катары чагылдырат</w:t>
      </w:r>
      <w:r w:rsidRPr="00B83692">
        <w:rPr>
          <w:lang w:val="ky-KG"/>
        </w:rPr>
        <w:t>.</w:t>
      </w:r>
    </w:p>
    <w:p w:rsidR="00BA3937" w:rsidRPr="00B83692" w:rsidRDefault="00EA2F77">
      <w:pPr>
        <w:pStyle w:val="IASBSectionTitle2Ind"/>
        <w:rPr>
          <w:rFonts w:ascii="Times New Roman" w:hAnsi="Times New Roman" w:cs="Times New Roman"/>
          <w:lang w:val="ky-KG"/>
        </w:rPr>
      </w:pPr>
      <w:r w:rsidRPr="00B83692">
        <w:rPr>
          <w:rFonts w:ascii="Times New Roman" w:hAnsi="Times New Roman" w:cs="Times New Roman"/>
          <w:bCs/>
          <w:color w:val="000000"/>
          <w:lang w:val="ky-KG"/>
        </w:rPr>
        <w:t>Таануу</w:t>
      </w:r>
    </w:p>
    <w:p w:rsidR="00BA3937" w:rsidRPr="00B83692" w:rsidRDefault="005623C4">
      <w:pPr>
        <w:pStyle w:val="IASBNormalnpara"/>
        <w:rPr>
          <w:lang w:val="ky-KG"/>
        </w:rPr>
      </w:pPr>
      <w:r w:rsidRPr="00B83692">
        <w:rPr>
          <w:b/>
          <w:lang w:val="ky-KG"/>
        </w:rPr>
        <w:t>165</w:t>
      </w:r>
      <w:r w:rsidRPr="00B83692">
        <w:rPr>
          <w:lang w:val="ky-KG"/>
        </w:rPr>
        <w:tab/>
      </w:r>
      <w:r w:rsidR="00EA2F77" w:rsidRPr="00B83692">
        <w:rPr>
          <w:b/>
          <w:bCs/>
          <w:color w:val="000000"/>
          <w:lang w:val="ky-KG"/>
        </w:rPr>
        <w:t>Ишкана бошонуп кетүүдөгү жөлөкпулдарды төлөп берүү боюнча милдеттенмелерди жана чыгашаларды төмөндөгү күндөрдүн эң эртесине карата тааныйт</w:t>
      </w:r>
      <w:r w:rsidRPr="00B83692">
        <w:rPr>
          <w:b/>
          <w:lang w:val="ky-KG"/>
        </w:rPr>
        <w:t>:</w:t>
      </w:r>
    </w:p>
    <w:p w:rsidR="00BA3937" w:rsidRPr="00B83692" w:rsidRDefault="005623C4">
      <w:pPr>
        <w:pStyle w:val="IASBNormalnparaL1"/>
        <w:rPr>
          <w:lang w:val="ky-KG"/>
        </w:rPr>
      </w:pPr>
      <w:r w:rsidRPr="00B83692">
        <w:rPr>
          <w:b/>
          <w:lang w:val="ky-KG"/>
        </w:rPr>
        <w:t>(a)</w:t>
      </w:r>
      <w:r w:rsidRPr="00B83692">
        <w:rPr>
          <w:lang w:val="ky-KG"/>
        </w:rPr>
        <w:tab/>
      </w:r>
      <w:r w:rsidR="00EA2F77" w:rsidRPr="00B83692">
        <w:rPr>
          <w:b/>
          <w:bCs/>
          <w:color w:val="000000"/>
          <w:lang w:val="ky-KG"/>
        </w:rPr>
        <w:t>ишкана бул сыйакыларды төлөп берүү тууралуу сунушту мындан ары жокко чыгара албай калганда; жана</w:t>
      </w:r>
      <w:r w:rsidR="00EA2F77" w:rsidRPr="00B83692">
        <w:rPr>
          <w:b/>
          <w:lang w:val="ky-KG"/>
        </w:rPr>
        <w:t xml:space="preserve"> </w:t>
      </w:r>
    </w:p>
    <w:p w:rsidR="00BA3937" w:rsidRPr="00B83692" w:rsidRDefault="005623C4">
      <w:pPr>
        <w:pStyle w:val="IASBNormalnparaL1"/>
        <w:rPr>
          <w:lang w:val="ky-KG"/>
        </w:rPr>
      </w:pPr>
      <w:r w:rsidRPr="00B83692">
        <w:rPr>
          <w:b/>
          <w:lang w:val="ky-KG"/>
        </w:rPr>
        <w:t>(b)</w:t>
      </w:r>
      <w:r w:rsidRPr="00B83692">
        <w:rPr>
          <w:lang w:val="ky-KG"/>
        </w:rPr>
        <w:tab/>
      </w:r>
      <w:r w:rsidR="00EA2F77" w:rsidRPr="00B83692">
        <w:rPr>
          <w:b/>
          <w:bCs/>
          <w:color w:val="000000"/>
          <w:lang w:val="ky-KG"/>
        </w:rPr>
        <w:t>ФОЭС (IAS) 37нин колдонуу чөйрөсүнө туш келген кайра түзүмдөштүрүүгө чыгымдарды тааныганда жана бошонуп кетүүдөгү жөлөкпулдарды төлөп берүүнү болжолдогондо</w:t>
      </w:r>
      <w:r w:rsidRPr="00B83692">
        <w:rPr>
          <w:b/>
          <w:lang w:val="ky-KG"/>
        </w:rPr>
        <w:t>.</w:t>
      </w:r>
    </w:p>
    <w:p w:rsidR="00BA3937" w:rsidRPr="00B83692" w:rsidRDefault="005623C4">
      <w:pPr>
        <w:pStyle w:val="IASBNormalnpara"/>
        <w:rPr>
          <w:lang w:val="ky-KG"/>
        </w:rPr>
      </w:pPr>
      <w:r w:rsidRPr="00B83692">
        <w:rPr>
          <w:lang w:val="ky-KG"/>
        </w:rPr>
        <w:t>166</w:t>
      </w:r>
      <w:r w:rsidRPr="00B83692">
        <w:rPr>
          <w:lang w:val="ky-KG"/>
        </w:rPr>
        <w:tab/>
      </w:r>
      <w:r w:rsidR="00EA2F77" w:rsidRPr="00B83692">
        <w:rPr>
          <w:bCs/>
          <w:color w:val="000000"/>
          <w:lang w:val="ky-KG"/>
        </w:rPr>
        <w:t>ФОЭС (IAS) 37нин колдонуу чөйрөсүнө туш келген кайра түзүмдөштүрүүгө чыгымдарды тааныганда жана бошонуп кетүүдөгү жөлөкпулдарды төлөп берүүнү болжолдогондо</w:t>
      </w:r>
      <w:r w:rsidRPr="00B83692">
        <w:rPr>
          <w:lang w:val="ky-KG"/>
        </w:rPr>
        <w:t>:</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EA2F77" w:rsidRPr="00B83692">
        <w:rPr>
          <w:color w:val="000000"/>
          <w:lang w:val="ky-KG"/>
        </w:rPr>
        <w:t>кызматкер сунушту кабыл алган күн; жана</w:t>
      </w:r>
      <w:r w:rsidR="00EA2F77" w:rsidRPr="00B83692">
        <w:rPr>
          <w:lang w:val="ru-RU"/>
        </w:rPr>
        <w:t xml:space="preserve"> </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EA2F77" w:rsidRPr="00B83692">
        <w:rPr>
          <w:color w:val="000000"/>
          <w:lang w:val="ru-RU"/>
        </w:rPr>
        <w:t>ишкананын сунушту жокко чыгаруу мүмкүнчүлүгүнө карата чектөө (мисалы, мыйзам, жөнгө салуучу орган же келишим тарабынан каралган талап же башка мүнөздөгү чектөөлөр) күчүнө кирген күн. Бул жагдай чектөө коюлуп калган шарттарда сунуш жасалган учурда орун алат</w:t>
      </w:r>
      <w:r w:rsidRPr="00B83692">
        <w:rPr>
          <w:lang w:val="ru-RU"/>
        </w:rPr>
        <w:t>.</w:t>
      </w:r>
    </w:p>
    <w:p w:rsidR="00BA3937" w:rsidRPr="00B83692" w:rsidRDefault="005623C4">
      <w:pPr>
        <w:pStyle w:val="IASBNormalnpara"/>
        <w:rPr>
          <w:lang w:val="ru-RU"/>
        </w:rPr>
      </w:pPr>
      <w:r w:rsidRPr="00B83692">
        <w:rPr>
          <w:lang w:val="ru-RU"/>
        </w:rPr>
        <w:lastRenderedPageBreak/>
        <w:t>167</w:t>
      </w:r>
      <w:r w:rsidRPr="00B83692">
        <w:rPr>
          <w:lang w:val="ru-RU"/>
        </w:rPr>
        <w:tab/>
      </w:r>
      <w:r w:rsidR="00EA2F77" w:rsidRPr="00B83692">
        <w:rPr>
          <w:color w:val="000000"/>
          <w:lang w:val="ru-RU"/>
        </w:rPr>
        <w:t>Ишкана кызматкер менен эмгек макулдашуусун үзүү тууралуу чечим кабыл алгандыгынын натыйжасында төлөнүп берилүүчү бошонуп кетүүдөгү жөлөкпулдарына карата ишкана төмөндөгү бардык критерийлерди аткарган шартта тиешелүү кызматкерлерге пландаштырылып жаткан эмгек макулдашуусун үзүү тууралуу маалымдагандан кийин сунушту жокко чыгарууга өз укугун жоготот</w:t>
      </w:r>
      <w:r w:rsidRPr="00B83692">
        <w:rPr>
          <w:lang w:val="ru-RU"/>
        </w:rPr>
        <w:t>:</w:t>
      </w:r>
    </w:p>
    <w:p w:rsidR="00BA3937" w:rsidRPr="00B83692" w:rsidRDefault="005623C4">
      <w:pPr>
        <w:pStyle w:val="IASBNormalnparaL1"/>
        <w:rPr>
          <w:lang w:val="ru-RU"/>
        </w:rPr>
      </w:pPr>
      <w:r w:rsidRPr="00B83692">
        <w:rPr>
          <w:lang w:val="ru-RU"/>
        </w:rPr>
        <w:t>(</w:t>
      </w:r>
      <w:r w:rsidRPr="00B83692">
        <w:t>a</w:t>
      </w:r>
      <w:r w:rsidRPr="00B83692">
        <w:rPr>
          <w:lang w:val="ru-RU"/>
        </w:rPr>
        <w:t>)</w:t>
      </w:r>
      <w:r w:rsidRPr="00B83692">
        <w:rPr>
          <w:lang w:val="ru-RU"/>
        </w:rPr>
        <w:tab/>
      </w:r>
      <w:r w:rsidR="00EA2F77" w:rsidRPr="00B83692">
        <w:rPr>
          <w:color w:val="000000"/>
          <w:lang w:val="ru-RU"/>
        </w:rPr>
        <w:t>Программаны аяктоо үчүн талап кылынган аракеттер программага олуттуу өзгөртүүлөр киргизилээри бир аз ыктымал экендигин көрсөтүп турат.</w:t>
      </w:r>
    </w:p>
    <w:p w:rsidR="00BA3937" w:rsidRPr="00B83692" w:rsidRDefault="005623C4">
      <w:pPr>
        <w:pStyle w:val="IASBNormalnparaL1"/>
        <w:rPr>
          <w:lang w:val="ru-RU"/>
        </w:rPr>
      </w:pPr>
      <w:r w:rsidRPr="00B83692">
        <w:rPr>
          <w:lang w:val="ru-RU"/>
        </w:rPr>
        <w:t>(</w:t>
      </w:r>
      <w:r w:rsidRPr="00B83692">
        <w:t>b</w:t>
      </w:r>
      <w:r w:rsidRPr="00B83692">
        <w:rPr>
          <w:lang w:val="ru-RU"/>
        </w:rPr>
        <w:t>)</w:t>
      </w:r>
      <w:r w:rsidRPr="00B83692">
        <w:rPr>
          <w:lang w:val="ru-RU"/>
        </w:rPr>
        <w:tab/>
      </w:r>
      <w:r w:rsidR="00EA2F77" w:rsidRPr="00B83692">
        <w:rPr>
          <w:color w:val="000000"/>
          <w:lang w:val="ru-RU"/>
        </w:rPr>
        <w:t>Программа эмгек макулдашуусун үзө турган кызматкерлердин санын, алардын кызматтык милдеттерин же функцияларын жана алардын жайгашкан жерин идентификациялайт (бирок программа ар бир кызматкерди өзүнчө көрсөтүүгө тийиш эмес)</w:t>
      </w:r>
      <w:r w:rsidRPr="00B83692">
        <w:rPr>
          <w:lang w:val="ru-RU"/>
        </w:rPr>
        <w:t>.</w:t>
      </w:r>
    </w:p>
    <w:p w:rsidR="00BA3937" w:rsidRPr="00B83692" w:rsidRDefault="005623C4">
      <w:pPr>
        <w:pStyle w:val="IASBNormalnparaL1"/>
        <w:rPr>
          <w:lang w:val="ru-RU"/>
        </w:rPr>
      </w:pPr>
      <w:r w:rsidRPr="00B83692">
        <w:rPr>
          <w:lang w:val="ru-RU"/>
        </w:rPr>
        <w:t>(</w:t>
      </w:r>
      <w:r w:rsidRPr="00B83692">
        <w:t>c</w:t>
      </w:r>
      <w:r w:rsidRPr="00B83692">
        <w:rPr>
          <w:lang w:val="ru-RU"/>
        </w:rPr>
        <w:t>)</w:t>
      </w:r>
      <w:r w:rsidRPr="00B83692">
        <w:rPr>
          <w:lang w:val="ru-RU"/>
        </w:rPr>
        <w:tab/>
      </w:r>
      <w:r w:rsidR="00EA2F77" w:rsidRPr="00B83692">
        <w:rPr>
          <w:color w:val="000000"/>
          <w:lang w:val="ru-RU"/>
        </w:rPr>
        <w:t>Программа кызматкерлер ала турган бошонуп кетүүдөгү жөлөкпулду кызматкерлер эмгек макулдашуусун үзгөндөн кийин ала турган бошонуп кетүүдөгү жөлөкпулдардын түрлөрүн жана суммасын аныктап алгыдай кылып, кеңири сыпаттайт</w:t>
      </w:r>
      <w:r w:rsidRPr="00B83692">
        <w:rPr>
          <w:lang w:val="ru-RU"/>
        </w:rPr>
        <w:t>.</w:t>
      </w:r>
    </w:p>
    <w:p w:rsidR="00BA3937" w:rsidRPr="00B83692" w:rsidRDefault="005623C4">
      <w:pPr>
        <w:pStyle w:val="IASBNormalnpara"/>
        <w:rPr>
          <w:lang w:val="ru-RU"/>
        </w:rPr>
      </w:pPr>
      <w:r w:rsidRPr="00B83692">
        <w:rPr>
          <w:lang w:val="ru-RU"/>
        </w:rPr>
        <w:t>168</w:t>
      </w:r>
      <w:r w:rsidRPr="00B83692">
        <w:rPr>
          <w:lang w:val="ru-RU"/>
        </w:rPr>
        <w:tab/>
      </w:r>
      <w:r w:rsidR="00EA2F77" w:rsidRPr="00B83692">
        <w:rPr>
          <w:color w:val="000000"/>
          <w:lang w:val="ru-RU"/>
        </w:rPr>
        <w:t>Эгерде ишкана бошонуп кетүүдөгү жөлөкпулдарды тааныса, балким, ал программага киргизилген түзөтүүлөрдү же кызматкерлерге башка сыйакылар (103-пунктту караңыз) программасынын секвестрин эсепке алууда чагылдырууга туура келет.</w:t>
      </w:r>
    </w:p>
    <w:p w:rsidR="00BA3937" w:rsidRPr="00B83692" w:rsidRDefault="00EA2F77">
      <w:pPr>
        <w:pStyle w:val="IASBSectionTitle2Ind"/>
        <w:rPr>
          <w:rFonts w:ascii="Times New Roman" w:hAnsi="Times New Roman" w:cs="Times New Roman"/>
          <w:lang w:val="ru-RU"/>
        </w:rPr>
      </w:pPr>
      <w:r w:rsidRPr="00B83692">
        <w:rPr>
          <w:rFonts w:ascii="Times New Roman" w:hAnsi="Times New Roman" w:cs="Times New Roman"/>
          <w:bCs/>
          <w:color w:val="000000"/>
          <w:lang w:val="ru-RU"/>
        </w:rPr>
        <w:t>Баалоо</w:t>
      </w:r>
    </w:p>
    <w:p w:rsidR="00BA3937" w:rsidRPr="00B83692" w:rsidRDefault="005623C4">
      <w:pPr>
        <w:pStyle w:val="IASBNormalnpara"/>
        <w:rPr>
          <w:lang w:val="ru-RU"/>
        </w:rPr>
      </w:pPr>
      <w:r w:rsidRPr="00B83692">
        <w:rPr>
          <w:b/>
          <w:lang w:val="ru-RU"/>
        </w:rPr>
        <w:t>169</w:t>
      </w:r>
      <w:r w:rsidRPr="00B83692">
        <w:rPr>
          <w:lang w:val="ru-RU"/>
        </w:rPr>
        <w:tab/>
      </w:r>
      <w:r w:rsidR="00EA2F77" w:rsidRPr="00B83692">
        <w:rPr>
          <w:b/>
          <w:bCs/>
          <w:color w:val="000000"/>
          <w:lang w:val="ru-RU"/>
        </w:rPr>
        <w:t>Ишкана бошонуп кетүүдөгү жөлөкпулдарын баштапкы таанууда баалайт, ал эми андан кийинки өзгөртүүлөрдү сыйакылардын мүнөзүнө ылайык баалайт жана тааныйт, эгерде эмгек ишмердүүлүгү</w:t>
      </w:r>
      <w:r w:rsidR="00EA2F77" w:rsidRPr="00B83692">
        <w:rPr>
          <w:b/>
          <w:bCs/>
          <w:color w:val="000000"/>
          <w:lang w:val="kk-KZ"/>
        </w:rPr>
        <w:t xml:space="preserve"> </w:t>
      </w:r>
      <w:r w:rsidR="00EA2F77" w:rsidRPr="00B83692">
        <w:rPr>
          <w:b/>
          <w:bCs/>
          <w:color w:val="000000"/>
          <w:lang w:val="ru-RU"/>
        </w:rPr>
        <w:t>аякташы</w:t>
      </w:r>
      <w:r w:rsidR="00EA2F77" w:rsidRPr="00B83692">
        <w:rPr>
          <w:b/>
          <w:bCs/>
          <w:color w:val="000000"/>
          <w:lang w:val="kk-KZ"/>
        </w:rPr>
        <w:t xml:space="preserve"> </w:t>
      </w:r>
      <w:r w:rsidR="00EA2F77" w:rsidRPr="00B83692">
        <w:rPr>
          <w:b/>
          <w:bCs/>
          <w:color w:val="000000"/>
          <w:lang w:val="ru-RU"/>
        </w:rPr>
        <w:t>боюнча сыйакылардын өлчөмүн көбөйтүү болсо, ишкана эмгек ишмердүүлүгү аякташы боюнча сыйакыларга карата каралган талаптарды колдонот. Башкача болгондо</w:t>
      </w:r>
      <w:r w:rsidRPr="00B83692">
        <w:rPr>
          <w:b/>
          <w:lang w:val="ru-RU"/>
        </w:rPr>
        <w:t>:</w:t>
      </w:r>
    </w:p>
    <w:p w:rsidR="00BA3937" w:rsidRPr="00B83692" w:rsidRDefault="005623C4">
      <w:pPr>
        <w:pStyle w:val="IASBNormalnparaL1"/>
        <w:rPr>
          <w:lang w:val="ru-RU"/>
        </w:rPr>
      </w:pPr>
      <w:r w:rsidRPr="00B83692">
        <w:rPr>
          <w:b/>
          <w:lang w:val="ru-RU"/>
        </w:rPr>
        <w:t>(</w:t>
      </w:r>
      <w:r w:rsidRPr="00B83692">
        <w:rPr>
          <w:b/>
        </w:rPr>
        <w:t>a</w:t>
      </w:r>
      <w:r w:rsidRPr="00B83692">
        <w:rPr>
          <w:b/>
          <w:lang w:val="ru-RU"/>
        </w:rPr>
        <w:t>)</w:t>
      </w:r>
      <w:r w:rsidRPr="00B83692">
        <w:rPr>
          <w:lang w:val="ru-RU"/>
        </w:rPr>
        <w:tab/>
      </w:r>
      <w:r w:rsidR="00EA2F77" w:rsidRPr="00B83692">
        <w:rPr>
          <w:b/>
          <w:bCs/>
          <w:color w:val="000000"/>
          <w:lang w:val="ru-RU"/>
        </w:rPr>
        <w:t>эгерде бошонуп кетүүдөгү жөлөкпулдарын толук көлөмдө төлөп берүү бошонуп кетүүдөгү жөлөкпулдары таанылган жылдык отчеттук мезгил аяктагандан кийин он эки ай өткөнгө чейин күтүлсө, анда ишкана кызматкерлерге кыска мөөнөттүү сыйакыларга карата каралган талаптарды колдонот</w:t>
      </w:r>
      <w:r w:rsidRPr="00B83692">
        <w:rPr>
          <w:b/>
          <w:lang w:val="ru-RU"/>
        </w:rPr>
        <w:t>.</w:t>
      </w:r>
    </w:p>
    <w:p w:rsidR="00BA3937" w:rsidRPr="00B83692" w:rsidRDefault="005623C4">
      <w:pPr>
        <w:pStyle w:val="IASBNormalnparaL1"/>
        <w:rPr>
          <w:lang w:val="ru-RU"/>
        </w:rPr>
      </w:pPr>
      <w:r w:rsidRPr="00B83692">
        <w:rPr>
          <w:b/>
          <w:lang w:val="ru-RU"/>
        </w:rPr>
        <w:t>(</w:t>
      </w:r>
      <w:r w:rsidRPr="00B83692">
        <w:rPr>
          <w:b/>
        </w:rPr>
        <w:t>b</w:t>
      </w:r>
      <w:r w:rsidRPr="00B83692">
        <w:rPr>
          <w:b/>
          <w:lang w:val="ru-RU"/>
        </w:rPr>
        <w:t>)</w:t>
      </w:r>
      <w:r w:rsidRPr="00B83692">
        <w:rPr>
          <w:lang w:val="ru-RU"/>
        </w:rPr>
        <w:tab/>
      </w:r>
      <w:r w:rsidR="00EA2F77" w:rsidRPr="00B83692">
        <w:rPr>
          <w:b/>
          <w:bCs/>
          <w:color w:val="000000"/>
          <w:lang w:val="ru-RU"/>
        </w:rPr>
        <w:t>эгерде бошонуп кетүүдөгү жөлөкпулдарын толук көлөмдө төлөп берүү жылдык отчеттук мезгил аяктагандан кийин он эки ай өткөнгө чейин күтүлбөсө, ишкана кызматкерлерге узак мөөнөттүү башка сыйакыларга карата каралган талаптарды колдонот</w:t>
      </w:r>
      <w:r w:rsidRPr="00B83692">
        <w:rPr>
          <w:b/>
          <w:lang w:val="ru-RU"/>
        </w:rPr>
        <w:t>.</w:t>
      </w:r>
    </w:p>
    <w:p w:rsidR="00BA3937" w:rsidRPr="00B83692" w:rsidRDefault="005623C4">
      <w:pPr>
        <w:pStyle w:val="IASBNormalnpara"/>
        <w:rPr>
          <w:lang w:val="ru-RU"/>
        </w:rPr>
      </w:pPr>
      <w:r w:rsidRPr="00B83692">
        <w:rPr>
          <w:lang w:val="ru-RU"/>
        </w:rPr>
        <w:t>170</w:t>
      </w:r>
      <w:r w:rsidRPr="00B83692">
        <w:rPr>
          <w:lang w:val="ru-RU"/>
        </w:rPr>
        <w:tab/>
      </w:r>
      <w:r w:rsidR="00EA2F77" w:rsidRPr="00B83692">
        <w:rPr>
          <w:color w:val="000000"/>
          <w:lang w:val="ru-RU"/>
        </w:rPr>
        <w:t>Бошонуп кетүүдөгү жөлөкпулдар кызмат көрсөтүүлөрдүн ордуна берилбегендиктен, сыйакылардын кызмат көрсөтүү мезгилине тиешелүүлүгү боюнча маселелерди караган 70 - 74-пункттар колдонулбайт</w:t>
      </w:r>
      <w:r w:rsidRPr="00B83692">
        <w:rPr>
          <w:lang w:val="ru-RU"/>
        </w:rPr>
        <w:t>.</w:t>
      </w:r>
    </w:p>
    <w:p w:rsidR="00BA3937" w:rsidRPr="00B83692" w:rsidRDefault="005623C4">
      <w:pPr>
        <w:pStyle w:val="IASBNormalnpara"/>
        <w:rPr>
          <w:lang w:val="ru-RU"/>
        </w:rPr>
      </w:pPr>
      <w:r w:rsidRPr="00B83692">
        <w:rPr>
          <w:lang w:val="ru-RU"/>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356"/>
      </w:tblGrid>
      <w:tr w:rsidR="00BA3937" w:rsidRPr="00B83692">
        <w:trPr>
          <w:tblHeader/>
        </w:trPr>
        <w:tc>
          <w:tcPr>
            <w:tcW w:w="5000" w:type="pct"/>
            <w:tcBorders>
              <w:bottom w:val="single" w:sz="0" w:space="0" w:color="auto"/>
            </w:tcBorders>
          </w:tcPr>
          <w:p w:rsidR="00BA3937" w:rsidRPr="00B83692" w:rsidRDefault="00922B61" w:rsidP="00BD0211">
            <w:pPr>
              <w:pStyle w:val="IASBTableHeaderArial"/>
              <w:rPr>
                <w:rFonts w:ascii="Times New Roman" w:hAnsi="Times New Roman"/>
                <w:b/>
                <w:bCs/>
                <w:lang w:val="ru-RU"/>
              </w:rPr>
            </w:pPr>
            <w:r w:rsidRPr="00B83692">
              <w:rPr>
                <w:rFonts w:ascii="Times New Roman" w:hAnsi="Times New Roman"/>
                <w:b/>
                <w:bCs/>
                <w:color w:val="000000"/>
                <w:lang w:val="ru-RU"/>
              </w:rPr>
              <w:t>159–170-пункттарды сүрөттөгөн мисал</w:t>
            </w:r>
          </w:p>
        </w:tc>
      </w:tr>
      <w:tr w:rsidR="00BA3937" w:rsidRPr="005B3D3C">
        <w:tc>
          <w:tcPr>
            <w:tcW w:w="5000" w:type="pct"/>
          </w:tcPr>
          <w:p w:rsidR="00922B61" w:rsidRPr="00B83692" w:rsidRDefault="00922B61">
            <w:pPr>
              <w:pStyle w:val="IASBTableArial"/>
              <w:rPr>
                <w:rFonts w:ascii="Times New Roman" w:hAnsi="Times New Roman"/>
                <w:lang w:val="kk-KZ"/>
              </w:rPr>
            </w:pPr>
            <w:r w:rsidRPr="00B83692">
              <w:rPr>
                <w:rFonts w:ascii="Times New Roman" w:hAnsi="Times New Roman"/>
                <w:i/>
                <w:iCs/>
                <w:color w:val="000000"/>
                <w:lang w:val="ru-RU"/>
              </w:rPr>
              <w:t>Жалпы</w:t>
            </w:r>
            <w:r w:rsidRPr="000A4DC8">
              <w:rPr>
                <w:rFonts w:ascii="Times New Roman" w:hAnsi="Times New Roman"/>
                <w:i/>
                <w:iCs/>
                <w:color w:val="000000"/>
              </w:rPr>
              <w:t xml:space="preserve"> </w:t>
            </w:r>
            <w:r w:rsidRPr="00B83692">
              <w:rPr>
                <w:rFonts w:ascii="Times New Roman" w:hAnsi="Times New Roman"/>
                <w:i/>
                <w:iCs/>
                <w:color w:val="000000"/>
                <w:lang w:val="ru-RU"/>
              </w:rPr>
              <w:t>маалымат</w:t>
            </w:r>
            <w:r w:rsidRPr="000A4DC8">
              <w:rPr>
                <w:rFonts w:ascii="Times New Roman" w:hAnsi="Times New Roman"/>
              </w:rPr>
              <w:t xml:space="preserve"> </w:t>
            </w:r>
          </w:p>
          <w:p w:rsidR="00BA3937" w:rsidRPr="00A77F52" w:rsidRDefault="00922B61">
            <w:pPr>
              <w:pStyle w:val="IASBTableArial"/>
              <w:rPr>
                <w:rFonts w:ascii="Times New Roman" w:hAnsi="Times New Roman"/>
                <w:lang w:val="kk-KZ"/>
              </w:rPr>
            </w:pPr>
            <w:r w:rsidRPr="00A77F52">
              <w:rPr>
                <w:rFonts w:ascii="Times New Roman" w:hAnsi="Times New Roman"/>
                <w:color w:val="000000"/>
                <w:lang w:val="kk-KZ"/>
              </w:rPr>
              <w:t xml:space="preserve">Жакында сатып алуунун жыйынтыгында ишкана он айдан кийин фабриканы жабууну жана ушул учурда фабрикада калган бардык кызматкерлердин ишмердүүлүгүн токтотууну пландаштырып жатат. Ишканага айрым келишимдерди аягына чыгаруу үчүн фабрикада кызматкерлердин кесиптик билими жана тажрыйбасы керек болгондуктан, ал эмгек макулдашуусун үзүүнүн төмөндөгү </w:t>
            </w:r>
            <w:r w:rsidRPr="00A77F52">
              <w:rPr>
                <w:rFonts w:ascii="Times New Roman" w:hAnsi="Times New Roman"/>
                <w:bCs/>
                <w:color w:val="000000"/>
                <w:lang w:val="kk-KZ"/>
              </w:rPr>
              <w:t>программа</w:t>
            </w:r>
            <w:r w:rsidRPr="00A77F52">
              <w:rPr>
                <w:rFonts w:ascii="Times New Roman" w:hAnsi="Times New Roman"/>
                <w:color w:val="000000"/>
                <w:lang w:val="kk-KZ"/>
              </w:rPr>
              <w:t>сын жарыялайт.</w:t>
            </w:r>
          </w:p>
          <w:p w:rsidR="00BA3937" w:rsidRPr="00A77F52" w:rsidRDefault="00922B61">
            <w:pPr>
              <w:pStyle w:val="IASBTableArial"/>
              <w:rPr>
                <w:rFonts w:ascii="Times New Roman" w:hAnsi="Times New Roman"/>
                <w:lang w:val="kk-KZ"/>
              </w:rPr>
            </w:pPr>
            <w:r w:rsidRPr="00A77F52">
              <w:rPr>
                <w:rFonts w:ascii="Times New Roman" w:hAnsi="Times New Roman"/>
                <w:color w:val="000000"/>
                <w:lang w:val="kk-KZ"/>
              </w:rPr>
              <w:t>Фабрика жабылганга чейин калган жана өз кызмат көрсөтүүлөрүн берген ар бир кызматкер эмгек ишмердүүлүгүн токтоткон күнгө карата 30 000 а.б. өлчөмүндөгү акчалай төлөм алат. Фабрика жабылганга чейин бошонгон кызматкерлер 10 000 а.б алышат</w:t>
            </w:r>
            <w:r w:rsidR="005623C4" w:rsidRPr="00A77F52">
              <w:rPr>
                <w:rFonts w:ascii="Times New Roman" w:hAnsi="Times New Roman"/>
                <w:lang w:val="kk-KZ"/>
              </w:rPr>
              <w:t>.</w:t>
            </w:r>
          </w:p>
          <w:p w:rsidR="00BA3937" w:rsidRPr="00A77F52" w:rsidRDefault="00922B61">
            <w:pPr>
              <w:pStyle w:val="IASBTableArial"/>
              <w:rPr>
                <w:rFonts w:ascii="Times New Roman" w:hAnsi="Times New Roman"/>
                <w:lang w:val="kk-KZ"/>
              </w:rPr>
            </w:pPr>
            <w:r w:rsidRPr="00A77F52">
              <w:rPr>
                <w:rFonts w:ascii="Times New Roman" w:hAnsi="Times New Roman"/>
                <w:color w:val="000000"/>
                <w:lang w:val="kk-KZ"/>
              </w:rPr>
              <w:t>Фабрикада 120 кызматкер эмгектенет. Ишкананын болжолуна ылайык, программа тууралуу жарыялаган учурдан жабылганга чейин алардын ичинен 20сы бошонот. Демек, программа боюнча акча каражаттарынын күтүлгөн чыгып кетишинин жалпы суммасы 3 200 000 а.б. (башкача айтканда 20 x 10 000 а.б. + 100 x 30 000 а.б.). 160-пунктка ылайык, ишкана эмгек макулдашуусун үзгөндүгү үчүн сыйакыларды бошонуп кетүүдөгү жөлөкпулу катары, ал эми кызмат көрсөтүүлөрү үчүн төлөнгөн сыйакыларды кызматкерлердин кыска мөөнөттүү сыйакылары катары чагылдырат</w:t>
            </w:r>
            <w:r w:rsidR="005623C4" w:rsidRPr="00A77F52">
              <w:rPr>
                <w:rFonts w:ascii="Times New Roman" w:hAnsi="Times New Roman"/>
                <w:lang w:val="kk-KZ"/>
              </w:rPr>
              <w:t>.</w:t>
            </w:r>
          </w:p>
        </w:tc>
      </w:tr>
      <w:tr w:rsidR="00BA3937" w:rsidRPr="005B3D3C">
        <w:tc>
          <w:tcPr>
            <w:tcW w:w="5000" w:type="pct"/>
          </w:tcPr>
          <w:p w:rsidR="00BA3937" w:rsidRPr="00A77F52" w:rsidRDefault="00922B61">
            <w:pPr>
              <w:pStyle w:val="IASBTableArial"/>
              <w:rPr>
                <w:rFonts w:ascii="Times New Roman" w:hAnsi="Times New Roman"/>
                <w:lang w:val="kk-KZ"/>
              </w:rPr>
            </w:pPr>
            <w:r w:rsidRPr="00A77F52">
              <w:rPr>
                <w:rFonts w:ascii="Times New Roman" w:hAnsi="Times New Roman"/>
                <w:bCs/>
                <w:i/>
                <w:color w:val="000000"/>
                <w:lang w:val="kk-KZ"/>
              </w:rPr>
              <w:t>Бошонуп кетүүдөгү жөлөкпулдар</w:t>
            </w:r>
          </w:p>
          <w:p w:rsidR="00BA3937" w:rsidRPr="00A77F52" w:rsidRDefault="00922B61">
            <w:pPr>
              <w:pStyle w:val="IASBTableArial"/>
              <w:rPr>
                <w:rFonts w:ascii="Times New Roman" w:hAnsi="Times New Roman"/>
                <w:lang w:val="kk-KZ"/>
              </w:rPr>
            </w:pPr>
            <w:r w:rsidRPr="00A77F52">
              <w:rPr>
                <w:rFonts w:ascii="Times New Roman" w:hAnsi="Times New Roman"/>
                <w:color w:val="000000"/>
                <w:lang w:val="kk-KZ"/>
              </w:rPr>
              <w:t xml:space="preserve">Эмгек макулдашуусун үзгөндүгү үчүн төлөнгөн жөлөкпул 10 000 а.б. түзөт. Бул ишкана, кызматкерлер фабрика жабылганга чейин калып, кызмат көрсөтөбү же жабылганга чейин бошонобу, ага карабастан, эмгек макулдашуусун үзгөндүгү үчүн кызматкерлерге төлөп берүүгө тийиш болгон сумма. </w:t>
            </w:r>
            <w:r w:rsidRPr="00A77F52">
              <w:rPr>
                <w:rFonts w:ascii="Times New Roman" w:hAnsi="Times New Roman"/>
                <w:color w:val="000000"/>
                <w:lang w:val="kk-KZ"/>
              </w:rPr>
              <w:lastRenderedPageBreak/>
              <w:t>Кызматкерлер фабрика жабылганга чейин бошонгон күндө дагы, бардык кызматкерлер менен эмгек макулдашуусун үзүү – ишкананын фабриканы жабуу жана кызматкерлер менен эмгек макулдашуусун үзүү тууралуу чечиминин натыйжасы (башкача айтканда фабрика жабылганда бардык кызматкерлер бошотулат). Демек, ишкана төмөндөгү күндөрдүн ичинен эң эртесине: эмгек макулдашуусун үзүү программасы тууралуу жарыяланган күнгө карата жана фабриканын жабылышына байланыштуу ишкана кайра түзүмдөштүрүүгө чыгымдарды тааныган күнгө карата кызматкерлерге сыйакы төлөп берүү программасына ылайык, бошонуп кетүүдөгү жөлөкпулдарын төлөп берүү боюнча 1 200 000 а.б. суммасындагы (б.а. 120 x 10 000 а.б.) милдеттенмесин тааныйт.</w:t>
            </w:r>
          </w:p>
        </w:tc>
      </w:tr>
      <w:tr w:rsidR="00BA3937" w:rsidRPr="005B3D3C">
        <w:tc>
          <w:tcPr>
            <w:tcW w:w="5000" w:type="pct"/>
          </w:tcPr>
          <w:p w:rsidR="00BA3937" w:rsidRPr="00A77F52" w:rsidRDefault="00922B61">
            <w:pPr>
              <w:pStyle w:val="IASBTableArial"/>
              <w:rPr>
                <w:rFonts w:ascii="Times New Roman" w:hAnsi="Times New Roman"/>
                <w:lang w:val="kk-KZ"/>
              </w:rPr>
            </w:pPr>
            <w:r w:rsidRPr="00A77F52">
              <w:rPr>
                <w:rFonts w:ascii="Times New Roman" w:hAnsi="Times New Roman"/>
                <w:bCs/>
                <w:i/>
                <w:color w:val="000000"/>
                <w:lang w:val="kk-KZ"/>
              </w:rPr>
              <w:lastRenderedPageBreak/>
              <w:t>Кызмат көрсөтүүнүн ордуна берилген сыйакылар</w:t>
            </w:r>
          </w:p>
          <w:p w:rsidR="00BA3937" w:rsidRPr="00A77F52" w:rsidRDefault="00922B61">
            <w:pPr>
              <w:pStyle w:val="IASBTableArial"/>
              <w:rPr>
                <w:rFonts w:ascii="Times New Roman" w:hAnsi="Times New Roman"/>
                <w:lang w:val="kk-KZ"/>
              </w:rPr>
            </w:pPr>
            <w:r w:rsidRPr="00A77F52">
              <w:rPr>
                <w:rFonts w:ascii="Times New Roman" w:hAnsi="Times New Roman"/>
                <w:color w:val="000000"/>
                <w:lang w:val="kk-KZ"/>
              </w:rPr>
              <w:t>Кызматкерлер, эгерде он ай бою кызмат көрсөтсө, ала турган кошумча сыйакылар көрсөтүлгөн мезгилде көрсөтүлгөн кызмат көрсөтүүнүн ордуна сыйакы болуп саналат. Ишкана аларды кызматкерлердин кыска мөөнөттүү сыйакылары катары чагылдырат, анткени ишкананын божомолу боюнча алар жылдык отчеттук мезгил аяктагандан кийин он эки ай өткөнгө чейин төлөнүп берилет. Бул мисалда дисконттоо талап кылынбайт, мына ошентип, 200 000 а.б. (башкача айтканда 2000 000 а.б.</w:t>
            </w:r>
            <w:r w:rsidRPr="00A77F52">
              <w:rPr>
                <w:rFonts w:ascii="Times New Roman" w:hAnsi="Times New Roman"/>
                <w:lang w:val="kk-KZ"/>
              </w:rPr>
              <w:t xml:space="preserve"> </w:t>
            </w:r>
            <w:r w:rsidRPr="00A77F52">
              <w:rPr>
                <w:rFonts w:ascii="Times New Roman" w:hAnsi="Times New Roman"/>
                <w:color w:val="000000"/>
                <w:lang w:val="kk-KZ"/>
              </w:rPr>
              <w:t>÷ 10) өлчөмүндөгү чыгашалар он ай бою кызмат көрсөтүлгөн мезгилде милдеттенменин баланстык наркын тиешелүү көбөйтүү менен ай сайын таанылат.</w:t>
            </w:r>
          </w:p>
        </w:tc>
      </w:tr>
    </w:tbl>
    <w:p w:rsidR="00BA3937" w:rsidRPr="00A77F52" w:rsidRDefault="005623C4">
      <w:pPr>
        <w:pStyle w:val="IASBNormalnpara"/>
        <w:rPr>
          <w:lang w:val="kk-KZ"/>
        </w:rPr>
      </w:pPr>
      <w:r w:rsidRPr="00A77F52">
        <w:rPr>
          <w:lang w:val="kk-KZ"/>
        </w:rPr>
        <w:tab/>
      </w:r>
    </w:p>
    <w:p w:rsidR="00BA3937" w:rsidRPr="000A4DC8" w:rsidRDefault="00922B61">
      <w:pPr>
        <w:pStyle w:val="IASBSectionTitle2Ind"/>
        <w:rPr>
          <w:rFonts w:ascii="Times New Roman" w:hAnsi="Times New Roman" w:cs="Times New Roman"/>
          <w:lang w:val="kk-KZ"/>
        </w:rPr>
      </w:pPr>
      <w:r w:rsidRPr="000A4DC8">
        <w:rPr>
          <w:rFonts w:ascii="Times New Roman" w:hAnsi="Times New Roman" w:cs="Times New Roman"/>
          <w:bCs/>
          <w:color w:val="000000"/>
          <w:lang w:val="kk-KZ"/>
        </w:rPr>
        <w:t>Маалыматты ачып көрсөтүү</w:t>
      </w:r>
    </w:p>
    <w:p w:rsidR="00BA3937" w:rsidRPr="000A4DC8" w:rsidRDefault="005623C4">
      <w:pPr>
        <w:pStyle w:val="IASBNormalnpara"/>
        <w:rPr>
          <w:lang w:val="kk-KZ"/>
        </w:rPr>
      </w:pPr>
      <w:r w:rsidRPr="000A4DC8">
        <w:rPr>
          <w:lang w:val="kk-KZ"/>
        </w:rPr>
        <w:t>171</w:t>
      </w:r>
      <w:r w:rsidRPr="000A4DC8">
        <w:rPr>
          <w:lang w:val="kk-KZ"/>
        </w:rPr>
        <w:tab/>
      </w:r>
      <w:r w:rsidR="00922B61" w:rsidRPr="000A4DC8">
        <w:rPr>
          <w:color w:val="000000"/>
          <w:lang w:val="kk-KZ"/>
        </w:rPr>
        <w:t>Бул стандарт бошонуп кетүүдөгү жөлөкпулдар тууралуу маалыматты ачып көрсөтүүгө атайын талаптарды белгилебегендигине карабастан, башка ФОЭС мындай талаптарды коюшу мүмкүн. Мисалы, ФОЭС (IAS) 24 негизги башкаруучу персоналга берилген сыйакылар тууралуу маалыматты ачып көрсөтүүнү талап кылат. ФОЭС (IAS) 1 кызматкерлерге сыйакы төлөп берүүгө жумшалган чыгашалар тууралуу маалыматты ачып көрсөтүүнү талап кылат. </w:t>
      </w:r>
    </w:p>
    <w:p w:rsidR="00BA3937" w:rsidRPr="000A4DC8" w:rsidRDefault="00922B61">
      <w:pPr>
        <w:pStyle w:val="IASBSectionTitle1NonInd"/>
        <w:rPr>
          <w:rFonts w:ascii="Times New Roman" w:hAnsi="Times New Roman" w:cs="Times New Roman"/>
          <w:lang w:val="kk-KZ"/>
        </w:rPr>
      </w:pPr>
      <w:r w:rsidRPr="000A4DC8">
        <w:rPr>
          <w:rFonts w:ascii="Times New Roman" w:hAnsi="Times New Roman" w:cs="Times New Roman"/>
          <w:bCs/>
          <w:color w:val="000000"/>
          <w:lang w:val="kk-KZ"/>
        </w:rPr>
        <w:t>Өткөөл мезгилдин шарттары жана күчүнө кирүү күнү</w:t>
      </w:r>
    </w:p>
    <w:p w:rsidR="00BA3937" w:rsidRPr="000A4DC8" w:rsidRDefault="005623C4">
      <w:pPr>
        <w:pStyle w:val="IASBNormalnpara"/>
        <w:rPr>
          <w:lang w:val="kk-KZ"/>
        </w:rPr>
      </w:pPr>
      <w:r w:rsidRPr="000A4DC8">
        <w:rPr>
          <w:lang w:val="kk-KZ"/>
        </w:rPr>
        <w:t>172</w:t>
      </w:r>
      <w:r w:rsidRPr="000A4DC8">
        <w:rPr>
          <w:lang w:val="kk-KZ"/>
        </w:rPr>
        <w:tab/>
      </w:r>
      <w:r w:rsidR="00922B61" w:rsidRPr="000A4DC8">
        <w:rPr>
          <w:color w:val="000000"/>
          <w:lang w:val="kk-KZ"/>
        </w:rPr>
        <w:t>Ишкана бул стандартты 2013-жылдын 1-январынан же бул күндөн кийин башталган жылдык мезгилдерге карата колдонууга тийиш. Стандартты мөөнөтүнөн мурда колдонууга жол берилет. Эгерде ишкана бул стандартты алда канча эрте мезгилге карата колдонсо, ал бул фактыны ачып көрсөтүүгө тийиш. </w:t>
      </w:r>
    </w:p>
    <w:p w:rsidR="00BA3937" w:rsidRPr="000A4DC8" w:rsidRDefault="005623C4">
      <w:pPr>
        <w:pStyle w:val="IASBNormalnpara"/>
        <w:rPr>
          <w:lang w:val="kk-KZ"/>
        </w:rPr>
      </w:pPr>
      <w:r w:rsidRPr="000A4DC8">
        <w:rPr>
          <w:lang w:val="kk-KZ"/>
        </w:rPr>
        <w:t>173</w:t>
      </w:r>
      <w:r w:rsidRPr="000A4DC8">
        <w:rPr>
          <w:lang w:val="kk-KZ"/>
        </w:rPr>
        <w:tab/>
      </w:r>
      <w:r w:rsidR="00922B61" w:rsidRPr="000A4DC8">
        <w:rPr>
          <w:color w:val="000000"/>
          <w:lang w:val="kk-KZ"/>
        </w:rPr>
        <w:t>Ишкана бул стандартты төмөндөгүлөрдү кошпогондо, «</w:t>
      </w:r>
      <w:r w:rsidR="00922B61" w:rsidRPr="000A4DC8">
        <w:rPr>
          <w:i/>
          <w:color w:val="000000"/>
          <w:lang w:val="kk-KZ"/>
        </w:rPr>
        <w:t>Эсеп саясаты, бухгалтердик баалоолордогу өзгөртүүлөр жана каталар</w:t>
      </w:r>
      <w:r w:rsidR="00922B61" w:rsidRPr="000A4DC8">
        <w:rPr>
          <w:color w:val="000000"/>
          <w:lang w:val="kk-KZ"/>
        </w:rPr>
        <w:t>» ФОЭС (IAS) 8ге ылайык ретроспективдүү колдонууга тийиш:</w:t>
      </w:r>
    </w:p>
    <w:p w:rsidR="00BA3937" w:rsidRPr="000A4DC8" w:rsidRDefault="005623C4">
      <w:pPr>
        <w:pStyle w:val="IASBNormalnparaL1"/>
        <w:rPr>
          <w:lang w:val="kk-KZ"/>
        </w:rPr>
      </w:pPr>
      <w:r w:rsidRPr="000A4DC8">
        <w:rPr>
          <w:lang w:val="kk-KZ"/>
        </w:rPr>
        <w:t>(a)</w:t>
      </w:r>
      <w:r w:rsidRPr="000A4DC8">
        <w:rPr>
          <w:lang w:val="kk-KZ"/>
        </w:rPr>
        <w:tab/>
      </w:r>
      <w:r w:rsidR="00922B61" w:rsidRPr="000A4DC8">
        <w:rPr>
          <w:color w:val="000000"/>
          <w:lang w:val="kk-KZ"/>
        </w:rPr>
        <w:t>ишкана кызматкерлерге сыйакы төлөп берүүгө алгачкы колдонуу күнүнө чейин баланстык наркка кошулган чыгымдардын өзгөрүшүн эсепке алуу менен, бул стандартты колдонуу чөйрөсүнөн тышкары жайгашкан активдердин баланстык наркын оңдоп-түзөөгө тийиш эмес. Ишкана бул стандартты колдонуу менен тапшырган алгачкы финансылык отчеттуулугунда көрсөтүлгөн буга чейинки мезгилдердин эң эртесинин башталышы алгачкы колдонуу күнү болуп эсептелет</w:t>
      </w:r>
      <w:r w:rsidRPr="000A4DC8">
        <w:rPr>
          <w:lang w:val="kk-KZ"/>
        </w:rPr>
        <w:t>.</w:t>
      </w:r>
    </w:p>
    <w:p w:rsidR="00BA3937" w:rsidRPr="000A4DC8" w:rsidRDefault="005623C4">
      <w:pPr>
        <w:pStyle w:val="IASBNormalnparaL1"/>
        <w:rPr>
          <w:lang w:val="kk-KZ"/>
        </w:rPr>
      </w:pPr>
      <w:r w:rsidRPr="000A4DC8">
        <w:rPr>
          <w:lang w:val="kk-KZ"/>
        </w:rPr>
        <w:t>(b)</w:t>
      </w:r>
      <w:r w:rsidRPr="000A4DC8">
        <w:rPr>
          <w:lang w:val="kk-KZ"/>
        </w:rPr>
        <w:tab/>
      </w:r>
      <w:r w:rsidR="00922B61" w:rsidRPr="000A4DC8">
        <w:rPr>
          <w:color w:val="000000"/>
          <w:lang w:val="kk-KZ"/>
        </w:rPr>
        <w:t>2014-жылдын 1-январына чейин башталган мезгил үчүн финансылык отчеттуулукта ишкана 145-пунктта аныкталган белгиленген төлөмдөрү менен пенсиялык программанын милдеттенмелеринин сезгичтигине карата маалыматты ачып көрсөтүү талабына ылайык салыштырмалуу маалыматты көрсөтүүгө милдеттүү эмес</w:t>
      </w:r>
      <w:r w:rsidRPr="000A4DC8">
        <w:rPr>
          <w:lang w:val="kk-KZ"/>
        </w:rPr>
        <w:t>.</w:t>
      </w:r>
    </w:p>
    <w:p w:rsidR="00BA3937" w:rsidRPr="000A4DC8" w:rsidRDefault="005623C4">
      <w:pPr>
        <w:pStyle w:val="IASBNormalnpara"/>
        <w:rPr>
          <w:lang w:val="kk-KZ"/>
        </w:rPr>
      </w:pPr>
      <w:r w:rsidRPr="000A4DC8">
        <w:rPr>
          <w:lang w:val="kk-KZ"/>
        </w:rPr>
        <w:t>174</w:t>
      </w:r>
      <w:r w:rsidRPr="000A4DC8">
        <w:rPr>
          <w:lang w:val="kk-KZ"/>
        </w:rPr>
        <w:tab/>
      </w:r>
      <w:r w:rsidR="00922B61" w:rsidRPr="000A4DC8">
        <w:rPr>
          <w:color w:val="000000"/>
          <w:lang w:val="kk-KZ"/>
        </w:rPr>
        <w:t>2011-жылдын майында чыгарылган ФОЭС (IFRS) 13 8-пункттагы адилет нарктын аныктамасына</w:t>
      </w:r>
      <w:r w:rsidR="00922B61" w:rsidRPr="00B83692">
        <w:rPr>
          <w:color w:val="000000"/>
          <w:lang w:val="kk-KZ"/>
        </w:rPr>
        <w:t xml:space="preserve"> </w:t>
      </w:r>
      <w:r w:rsidR="00922B61" w:rsidRPr="000A4DC8">
        <w:rPr>
          <w:color w:val="000000"/>
          <w:lang w:val="kk-KZ"/>
        </w:rPr>
        <w:t>түзөтүүлөрдү, ошондой эле 113-пунктка түзөтүүлөрдү киргизди. Ишкана бул түзөтүүлөрдү ФОЭС (IFRS) 13тү колдонууда колдонууга</w:t>
      </w:r>
      <w:r w:rsidR="00922B61" w:rsidRPr="00B83692">
        <w:rPr>
          <w:color w:val="000000"/>
          <w:lang w:val="kk-KZ"/>
        </w:rPr>
        <w:t xml:space="preserve"> </w:t>
      </w:r>
      <w:r w:rsidR="00922B61" w:rsidRPr="000A4DC8">
        <w:rPr>
          <w:color w:val="000000"/>
          <w:lang w:val="kk-KZ"/>
        </w:rPr>
        <w:t>тийиш.</w:t>
      </w:r>
    </w:p>
    <w:p w:rsidR="00BA3937" w:rsidRPr="000A4DC8" w:rsidRDefault="005623C4">
      <w:pPr>
        <w:pStyle w:val="IASBNormalnpara"/>
        <w:rPr>
          <w:lang w:val="kk-KZ"/>
        </w:rPr>
      </w:pPr>
      <w:r w:rsidRPr="000A4DC8">
        <w:rPr>
          <w:lang w:val="kk-KZ"/>
        </w:rPr>
        <w:t>175</w:t>
      </w:r>
      <w:r w:rsidRPr="000A4DC8">
        <w:rPr>
          <w:lang w:val="kk-KZ"/>
        </w:rPr>
        <w:tab/>
      </w:r>
      <w:r w:rsidR="00922B61" w:rsidRPr="000A4DC8">
        <w:rPr>
          <w:color w:val="000000"/>
          <w:lang w:val="kk-KZ"/>
        </w:rPr>
        <w:t>2013-жылдын ноябрында чыгарылган «</w:t>
      </w:r>
      <w:r w:rsidR="00922B61" w:rsidRPr="000A4DC8">
        <w:rPr>
          <w:i/>
          <w:color w:val="000000"/>
          <w:lang w:val="kk-KZ"/>
        </w:rPr>
        <w:t>Белгиленген төлөмдөрү менен пенсиялык программалар: кызматкерлердин төгүмдөрү</w:t>
      </w:r>
      <w:r w:rsidR="00922B61" w:rsidRPr="000A4DC8">
        <w:rPr>
          <w:color w:val="000000"/>
          <w:lang w:val="kk-KZ"/>
        </w:rPr>
        <w:t>» (ФОЭС (IAS) 19га түзөтүүлөр) документи 93–94-пункттарга өзгөртүү киргизди. Ишкана бул түзөтүүлөрдү «</w:t>
      </w:r>
      <w:r w:rsidR="00922B61" w:rsidRPr="000A4DC8">
        <w:rPr>
          <w:i/>
          <w:color w:val="000000"/>
          <w:lang w:val="kk-KZ"/>
        </w:rPr>
        <w:t>Эсеп саясаты, бухгалтердик баалоолордогу өзгөртүүлөр жана каталар</w:t>
      </w:r>
      <w:r w:rsidR="00922B61" w:rsidRPr="000A4DC8">
        <w:rPr>
          <w:color w:val="000000"/>
          <w:lang w:val="kk-KZ"/>
        </w:rPr>
        <w:t>» ФОЭС (IAS) 8ге ылайык, 2014-жылдын 1-июлунан же бул күндөн кийин башталган жылдык мезгилдерге карата ретроспективдүү колдонууга тийиш. Мөөнөтүнөн мурда колдонууга жол берилет. Эгерде ишкана бул түзөтүүлөрдү алда канча эрте мезгилге карата колдонсо, ал бул фактыны ачып көрсөтүүгө тийиш</w:t>
      </w:r>
      <w:r w:rsidRPr="000A4DC8">
        <w:rPr>
          <w:lang w:val="kk-KZ"/>
        </w:rPr>
        <w:t>.</w:t>
      </w:r>
    </w:p>
    <w:p w:rsidR="00BA3937" w:rsidRPr="000A4DC8" w:rsidRDefault="005623C4">
      <w:pPr>
        <w:pStyle w:val="IASBNormalnpara"/>
        <w:rPr>
          <w:lang w:val="kk-KZ"/>
        </w:rPr>
      </w:pPr>
      <w:r w:rsidRPr="000A4DC8">
        <w:rPr>
          <w:lang w:val="kk-KZ"/>
        </w:rPr>
        <w:t>176</w:t>
      </w:r>
      <w:r w:rsidRPr="000A4DC8">
        <w:rPr>
          <w:lang w:val="kk-KZ"/>
        </w:rPr>
        <w:tab/>
      </w:r>
      <w:r w:rsidR="00922B61" w:rsidRPr="000A4DC8">
        <w:rPr>
          <w:color w:val="000000"/>
          <w:lang w:val="kk-KZ"/>
        </w:rPr>
        <w:t>2014-жылдын сентябрында чыгарылган «</w:t>
      </w:r>
      <w:r w:rsidR="00922B61" w:rsidRPr="000A4DC8">
        <w:rPr>
          <w:i/>
          <w:color w:val="000000"/>
          <w:lang w:val="kk-KZ"/>
        </w:rPr>
        <w:t>ФОЭСтерди жыл сайын жакшыртуу, 2012-2014-жж. аралыгы</w:t>
      </w:r>
      <w:r w:rsidR="00922B61" w:rsidRPr="000A4DC8">
        <w:rPr>
          <w:color w:val="000000"/>
          <w:lang w:val="kk-KZ"/>
        </w:rPr>
        <w:t xml:space="preserve">» документи 83-пунктка өзгөртүү киргизди жана 177-пунктту кошумчалады. Ишкана бул </w:t>
      </w:r>
      <w:r w:rsidR="00922B61" w:rsidRPr="000A4DC8">
        <w:rPr>
          <w:color w:val="000000"/>
          <w:lang w:val="kk-KZ"/>
        </w:rPr>
        <w:lastRenderedPageBreak/>
        <w:t>түзөтүүлөрдү 2016-жылдын 1-январынан же бул күндөн кийин башталган жылдык мезгилдерге карата колдонууга тийиш. Мөөнөтүнөн мурда колдонууга жол берилет. Эгерде ишкана бул түзөтүүнү алда канча эрте мезгилге карата колдонсо, ал бул фактыны ачып көрсөтүүгө тийиш. </w:t>
      </w:r>
    </w:p>
    <w:p w:rsidR="00BA3937" w:rsidRPr="000A4DC8" w:rsidRDefault="005623C4">
      <w:pPr>
        <w:pStyle w:val="IASBNormalnpara"/>
        <w:rPr>
          <w:lang w:val="kk-KZ"/>
        </w:rPr>
      </w:pPr>
      <w:r w:rsidRPr="000A4DC8">
        <w:rPr>
          <w:lang w:val="kk-KZ"/>
        </w:rPr>
        <w:t>177</w:t>
      </w:r>
      <w:r w:rsidRPr="000A4DC8">
        <w:rPr>
          <w:lang w:val="kk-KZ"/>
        </w:rPr>
        <w:tab/>
      </w:r>
      <w:r w:rsidR="00922B61" w:rsidRPr="000A4DC8">
        <w:rPr>
          <w:color w:val="000000"/>
          <w:lang w:val="kk-KZ"/>
        </w:rPr>
        <w:t>Ишкана 176-пунктта эскертилген түзөтүүнү ишкана бул түзөтүүнү колдонуу менен тапшырган биринчи финансылык отчеттуулугунда көрсөтүлгөн эң эрте салыштырмалуу мезгилдин башталышынан тартып колдонууга тийиш. Бул түзөтүүнү колдонуудан улам келип чыккан кандай болбосун баштапкы оңдоп-түзөө көрсөтүлгөн мезгилдин башталышына карата бөлүштүрүлбөгөн пайданын курамында таанылууга тийиш</w:t>
      </w:r>
      <w:r w:rsidRPr="000A4DC8">
        <w:rPr>
          <w:lang w:val="kk-KZ"/>
        </w:rPr>
        <w:t>.</w:t>
      </w:r>
    </w:p>
    <w:p w:rsidR="00BA3937" w:rsidRPr="000A4DC8" w:rsidRDefault="005623C4">
      <w:pPr>
        <w:pStyle w:val="IASBNormalnpara"/>
        <w:rPr>
          <w:lang w:val="kk-KZ"/>
        </w:rPr>
      </w:pPr>
      <w:r w:rsidRPr="000A4DC8">
        <w:rPr>
          <w:lang w:val="kk-KZ"/>
        </w:rPr>
        <w:t>178</w:t>
      </w:r>
      <w:r w:rsidRPr="000A4DC8">
        <w:rPr>
          <w:lang w:val="kk-KZ"/>
        </w:rPr>
        <w:tab/>
      </w:r>
      <w:r w:rsidR="00922B61" w:rsidRPr="000A4DC8">
        <w:rPr>
          <w:i/>
          <w:iCs/>
          <w:color w:val="000000"/>
          <w:lang w:val="kk-KZ"/>
        </w:rPr>
        <w:t xml:space="preserve">[Бул </w:t>
      </w:r>
      <w:r w:rsidR="00922B61" w:rsidRPr="00B83692">
        <w:rPr>
          <w:i/>
          <w:iCs/>
          <w:color w:val="000000"/>
          <w:lang w:val="kk-KZ"/>
        </w:rPr>
        <w:t xml:space="preserve">пункт </w:t>
      </w:r>
      <w:r w:rsidR="00922B61" w:rsidRPr="000A4DC8">
        <w:rPr>
          <w:i/>
          <w:iCs/>
          <w:color w:val="000000"/>
          <w:lang w:val="kk-KZ"/>
        </w:rPr>
        <w:t>али күчүнө кире элек түзөтүүлөргө кирет, ошондуктан бул басылмага киргизилген жок.]</w:t>
      </w:r>
    </w:p>
    <w:p w:rsidR="00BA3937" w:rsidRPr="000A4DC8" w:rsidRDefault="005623C4">
      <w:pPr>
        <w:pStyle w:val="IASBNormalnpara"/>
        <w:rPr>
          <w:lang w:val="kk-KZ"/>
        </w:rPr>
      </w:pPr>
      <w:r w:rsidRPr="000A4DC8">
        <w:rPr>
          <w:lang w:val="kk-KZ"/>
        </w:rPr>
        <w:t>179</w:t>
      </w:r>
      <w:r w:rsidRPr="000A4DC8">
        <w:rPr>
          <w:lang w:val="kk-KZ"/>
        </w:rPr>
        <w:tab/>
      </w:r>
      <w:r w:rsidR="00922B61" w:rsidRPr="000A4DC8">
        <w:rPr>
          <w:color w:val="000000"/>
          <w:lang w:val="kk-KZ"/>
        </w:rPr>
        <w:t>2018-жылдын февралында чыккан «</w:t>
      </w:r>
      <w:r w:rsidR="00922B61" w:rsidRPr="000A4DC8">
        <w:rPr>
          <w:i/>
          <w:color w:val="000000"/>
          <w:lang w:val="kk-KZ"/>
        </w:rPr>
        <w:t xml:space="preserve">Программага өзгөртүүлөрдү киргизүү, программаны кыскартуу же программа </w:t>
      </w:r>
      <w:r w:rsidR="00922B61" w:rsidRPr="000A4DC8">
        <w:rPr>
          <w:i/>
          <w:lang w:val="kk-KZ"/>
        </w:rPr>
        <w:t>боюнча милдеттенмелерди</w:t>
      </w:r>
      <w:r w:rsidR="00922B61" w:rsidRPr="000A4DC8">
        <w:rPr>
          <w:i/>
          <w:color w:val="000000"/>
          <w:lang w:val="kk-KZ"/>
        </w:rPr>
        <w:t xml:space="preserve"> төлөө»</w:t>
      </w:r>
      <w:r w:rsidR="00922B61" w:rsidRPr="000A4DC8">
        <w:rPr>
          <w:color w:val="000000"/>
          <w:lang w:val="kk-KZ"/>
        </w:rPr>
        <w:t xml:space="preserve"> (ФОЭС (IAS) 19га түзөтүүлөр) дкументи 101A, 122A жана 123A-пункттарын кошту жана 57, 99, 120, 123, 125, 126 жана 156-пункттарга түзөтүүлөрдү киргизди. Ишкана ушул түзөтүүлөрдү 2019-жылдын 1-январында же андан кийинки күндөн башталган биринчи жылдык отчеттук мезгил башталган күнгө карата же башталгандан кийин жүргүзүлгөн программанын өзгөртүүлөрүнө, анын кыскартууларына же программа боюнча милдеттенмелерди толук төлөөгө карата колдонууга тийиш. Мөөнөтүнөн мурда колдонууга жол берилет. Эгерде ишкана бул түзөтүүлөрдү алда канча эрте мезгилге карата колдонсо, ал бул фактыны ачып көрсөтүүгө милдеттүү.</w:t>
      </w:r>
    </w:p>
    <w:p w:rsidR="00BA3937" w:rsidRPr="000A4DC8" w:rsidRDefault="00BA3937">
      <w:pPr>
        <w:rPr>
          <w:lang w:val="kk-KZ"/>
        </w:rPr>
        <w:sectPr w:rsidR="00BA3937" w:rsidRPr="000A4DC8">
          <w:headerReference w:type="even" r:id="rId10"/>
          <w:headerReference w:type="default" r:id="rId11"/>
          <w:footerReference w:type="even" r:id="rId12"/>
          <w:footerReference w:type="default" r:id="rId13"/>
          <w:headerReference w:type="first" r:id="rId14"/>
          <w:footerReference w:type="first" r:id="rId15"/>
          <w:pgSz w:w="11880" w:h="16820"/>
          <w:pgMar w:top="1440" w:right="1440" w:bottom="1440" w:left="1440" w:header="720" w:footer="720" w:gutter="0"/>
          <w:cols w:space="720"/>
        </w:sectPr>
      </w:pPr>
    </w:p>
    <w:p w:rsidR="00BA3937" w:rsidRPr="000A4DC8" w:rsidRDefault="005623C4">
      <w:pPr>
        <w:pStyle w:val="IASBSectionTitle2NonInd"/>
        <w:rPr>
          <w:rFonts w:ascii="Times New Roman" w:hAnsi="Times New Roman" w:cs="Times New Roman"/>
          <w:lang w:val="kk-KZ"/>
        </w:rPr>
      </w:pPr>
      <w:r w:rsidRPr="000A4DC8">
        <w:rPr>
          <w:rFonts w:ascii="Times New Roman" w:hAnsi="Times New Roman" w:cs="Times New Roman"/>
          <w:lang w:val="kk-KZ"/>
        </w:rPr>
        <w:lastRenderedPageBreak/>
        <w:t>A</w:t>
      </w:r>
      <w:r w:rsidR="00922B61" w:rsidRPr="005B6CF7">
        <w:rPr>
          <w:rFonts w:ascii="Times New Roman" w:hAnsi="Times New Roman" w:cs="Times New Roman"/>
          <w:lang w:val="kk-KZ"/>
        </w:rPr>
        <w:t xml:space="preserve"> тиркемеси</w:t>
      </w:r>
      <w:r w:rsidRPr="000A4DC8">
        <w:rPr>
          <w:rFonts w:ascii="Times New Roman" w:hAnsi="Times New Roman" w:cs="Times New Roman"/>
          <w:lang w:val="kk-KZ"/>
        </w:rPr>
        <w:br/>
      </w:r>
      <w:r w:rsidR="005B6CF7" w:rsidRPr="000A4DC8">
        <w:rPr>
          <w:rFonts w:ascii="Times New Roman" w:hAnsi="Times New Roman" w:cs="Times New Roman"/>
          <w:bCs/>
          <w:color w:val="000000"/>
          <w:szCs w:val="24"/>
          <w:lang w:val="kk-KZ"/>
        </w:rPr>
        <w:t>Пайдалануу боюнча колдонмо</w:t>
      </w:r>
    </w:p>
    <w:p w:rsidR="00BA3937" w:rsidRPr="000A4DC8" w:rsidRDefault="00922B61" w:rsidP="00145DF6">
      <w:pPr>
        <w:pStyle w:val="IASBNormal"/>
        <w:rPr>
          <w:lang w:val="kk-KZ"/>
        </w:rPr>
      </w:pPr>
      <w:r w:rsidRPr="000A4DC8">
        <w:rPr>
          <w:i/>
          <w:iCs/>
          <w:color w:val="000000"/>
          <w:sz w:val="18"/>
          <w:szCs w:val="24"/>
          <w:lang w:val="kk-KZ"/>
        </w:rPr>
        <w:t xml:space="preserve">Бул тиркеме ушул ФОЭСтин ажырагыс бөлүгү болуп саналат. Анда 92 – 93-пункттарда камтылган талаптарды колдонуу сыпатталган жана ал ушул ФОЭСтин башка бөлүктөрү сыяктуу эле күчкө </w:t>
      </w:r>
      <w:r w:rsidR="00B83692" w:rsidRPr="000A4DC8">
        <w:rPr>
          <w:i/>
          <w:iCs/>
          <w:color w:val="000000"/>
          <w:sz w:val="18"/>
          <w:szCs w:val="24"/>
          <w:lang w:val="kk-KZ"/>
        </w:rPr>
        <w:t>э</w:t>
      </w:r>
      <w:r w:rsidR="00B83692" w:rsidRPr="00B83692">
        <w:rPr>
          <w:i/>
          <w:iCs/>
          <w:color w:val="000000"/>
          <w:sz w:val="18"/>
          <w:szCs w:val="24"/>
          <w:lang w:val="kk-KZ"/>
        </w:rPr>
        <w:t>э.</w:t>
      </w:r>
      <w:r w:rsidRPr="000A4DC8">
        <w:rPr>
          <w:i/>
          <w:iCs/>
          <w:color w:val="000000"/>
          <w:sz w:val="24"/>
          <w:szCs w:val="24"/>
          <w:lang w:val="kk-KZ"/>
        </w:rPr>
        <w:t xml:space="preserve"> </w:t>
      </w:r>
    </w:p>
    <w:p w:rsidR="00BA3937" w:rsidRPr="000A4DC8" w:rsidRDefault="005623C4">
      <w:pPr>
        <w:pStyle w:val="IASBNormalnpara"/>
        <w:rPr>
          <w:sz w:val="18"/>
          <w:lang w:val="kk-KZ"/>
        </w:rPr>
      </w:pPr>
      <w:r w:rsidRPr="000A4DC8">
        <w:rPr>
          <w:sz w:val="18"/>
          <w:lang w:val="kk-KZ"/>
        </w:rPr>
        <w:t>A1</w:t>
      </w:r>
      <w:r w:rsidRPr="000A4DC8">
        <w:rPr>
          <w:sz w:val="18"/>
          <w:lang w:val="kk-KZ"/>
        </w:rPr>
        <w:tab/>
      </w:r>
      <w:r w:rsidR="00B83692" w:rsidRPr="000A4DC8">
        <w:rPr>
          <w:color w:val="000000"/>
          <w:sz w:val="20"/>
          <w:szCs w:val="24"/>
          <w:lang w:val="kk-KZ"/>
        </w:rPr>
        <w:t>Төмөндөгү схемада кызматкерлер же үчүнчү жактар жүргүзгөн төгүмдөрдү эсепке алууга карата талаптар көрсөтүлгөн.</w:t>
      </w:r>
    </w:p>
    <w:p w:rsidR="00BA3937" w:rsidRPr="000A4DC8" w:rsidRDefault="00BA3937">
      <w:pPr>
        <w:pStyle w:val="IASBNormal"/>
        <w:rPr>
          <w:lang w:val="kk-KZ"/>
        </w:rPr>
      </w:pPr>
    </w:p>
    <w:p w:rsidR="005623C4" w:rsidRPr="000A4DC8" w:rsidRDefault="005623C4" w:rsidP="005623C4">
      <w:pPr>
        <w:pStyle w:val="IASBNormalnpara"/>
        <w:rPr>
          <w:lang w:val="kk-KZ"/>
        </w:rPr>
      </w:pPr>
    </w:p>
    <w:p w:rsidR="005623C4" w:rsidRPr="000A4DC8" w:rsidRDefault="00846023" w:rsidP="005623C4">
      <w:pPr>
        <w:pStyle w:val="IASBNormalnpara"/>
        <w:rPr>
          <w:lang w:val="kk-KZ"/>
        </w:rPr>
      </w:pPr>
      <w:r>
        <w:rPr>
          <w:noProof/>
        </w:rPr>
        <w:pict>
          <v:group id="Group 38" o:spid="_x0000_s1027" style="position:absolute;left:0;text-align:left;margin-left:-19.95pt;margin-top:2.55pt;width:472pt;height:382.4pt;z-index:2" coordorigin="3942,1674" coordsize="8739,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">
            <v:shapetype id="_x0000_t202" coordsize="21600,21600" o:spt="202" path="m,l,21600r21600,l21600,xe">
              <v:stroke joinstyle="miter"/>
              <v:path gradientshapeok="t" o:connecttype="rect"/>
            </v:shapetype>
            <v:shape id="Text Box 2" o:spid="_x0000_s1028" type="#_x0000_t202" style="position:absolute;left:6946;top:5352;width:640;height: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style="mso-next-textbox:#Text Box 2">
                <w:txbxContent>
                  <w:p w:rsidR="00125CD8" w:rsidRPr="00CC6337" w:rsidRDefault="00125CD8" w:rsidP="005623C4">
                    <w:pPr>
                      <w:shd w:val="clear" w:color="auto" w:fill="FFFFFF"/>
                      <w:jc w:val="center"/>
                      <w:rPr>
                        <w:rFonts w:ascii="Arial" w:hAnsi="Arial" w:cs="Arial"/>
                        <w:sz w:val="12"/>
                        <w:szCs w:val="12"/>
                      </w:rPr>
                    </w:pPr>
                    <w:r w:rsidRPr="00CC6337">
                      <w:rPr>
                        <w:rFonts w:ascii="Arial" w:hAnsi="Arial" w:cs="Arial"/>
                        <w:sz w:val="12"/>
                        <w:szCs w:val="12"/>
                      </w:rPr>
                      <w:t>(1)</w:t>
                    </w:r>
                  </w:p>
                </w:txbxContent>
              </v:textbox>
            </v:shape>
            <v:rect id="Rectangle 1" o:spid="_x0000_s1029" style="position:absolute;left:6398;top:7053;width:89;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" filled="f" stroked="f">
              <v:textbox style="mso-next-textbox:#Rectangle 1" inset="0,0,0,0">
                <w:txbxContent>
                  <w:p w:rsidR="00125CD8" w:rsidRDefault="00125CD8" w:rsidP="005623C4">
                    <w:pPr>
                      <w:rPr>
                        <w:sz w:val="15"/>
                        <w:szCs w:val="15"/>
                      </w:rPr>
                    </w:pPr>
                  </w:p>
                </w:txbxContent>
              </v:textbox>
            </v:rect>
            <v:rect id="Rectangle 16" o:spid="_x0000_s1030" style="position:absolute;left:4267;top:1674;width:8414;height: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" filled="f" strokeweight=".25pt">
              <v:textbox style="mso-next-textbox:#Rectangle 16" inset=",1mm,,.5mm">
                <w:txbxContent>
                  <w:p w:rsidR="00125CD8" w:rsidRPr="00D33448" w:rsidRDefault="00125CD8" w:rsidP="00B83692">
                    <w:pPr>
                      <w:jc w:val="center"/>
                      <w:rPr>
                        <w:sz w:val="16"/>
                        <w:szCs w:val="16"/>
                        <w:lang w:val="ru-RU"/>
                      </w:rPr>
                    </w:pPr>
                    <w:r w:rsidRPr="00D33448">
                      <w:rPr>
                        <w:sz w:val="16"/>
                        <w:szCs w:val="16"/>
                        <w:lang w:val="ru-RU"/>
                      </w:rPr>
                      <w:t>Кызматкерлер жана үчүнчү жактар жүргүзгөн төгүмдөр</w:t>
                    </w:r>
                  </w:p>
                  <w:p w:rsidR="00125CD8" w:rsidRPr="00081D9C" w:rsidRDefault="00125CD8" w:rsidP="005623C4">
                    <w:pPr>
                      <w:jc w:val="center"/>
                      <w:rPr>
                        <w:sz w:val="16"/>
                        <w:szCs w:val="16"/>
                      </w:rPr>
                    </w:pPr>
                  </w:p>
                </w:txbxContent>
              </v:textbox>
            </v:rect>
            <v:rect id="Rectangle 17" o:spid="_x0000_s1031" style="position:absolute;left:4267;top:2496;width:5777;height: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" filled="f" strokeweight=".25pt">
              <v:textbox style="mso-next-textbox:#Rectangle 17" inset="1.5mm,1mm,0,.5mm">
                <w:txbxContent>
                  <w:p w:rsidR="00125CD8" w:rsidRPr="00D33448" w:rsidRDefault="00125CD8" w:rsidP="00D33448">
                    <w:pPr>
                      <w:autoSpaceDE w:val="0"/>
                      <w:autoSpaceDN w:val="0"/>
                      <w:adjustRightInd w:val="0"/>
                      <w:jc w:val="center"/>
                      <w:rPr>
                        <w:sz w:val="16"/>
                        <w:szCs w:val="16"/>
                        <w:lang w:val="kk-KZ"/>
                      </w:rPr>
                    </w:pPr>
                    <w:r w:rsidRPr="00D33448">
                      <w:rPr>
                        <w:sz w:val="16"/>
                        <w:szCs w:val="16"/>
                        <w:lang w:val="kk-KZ"/>
                      </w:rPr>
                      <w:t>Программанын формалдаштырылган шарттары тарабынан каралган (же бул шарттардын алкагына чыгып кеткен конструктивдүү милдеттенменин натыйжасы болуп саналат)</w:t>
                    </w:r>
                  </w:p>
                  <w:p w:rsidR="00125CD8" w:rsidRPr="00081D9C" w:rsidRDefault="00125CD8" w:rsidP="005623C4">
                    <w:pPr>
                      <w:autoSpaceDE w:val="0"/>
                      <w:autoSpaceDN w:val="0"/>
                      <w:adjustRightInd w:val="0"/>
                      <w:jc w:val="center"/>
                      <w:rPr>
                        <w:rFonts w:ascii="Arial" w:hAnsi="Arial" w:cs="Arial"/>
                        <w:sz w:val="16"/>
                        <w:szCs w:val="16"/>
                      </w:rPr>
                    </w:pPr>
                  </w:p>
                </w:txbxContent>
              </v:textbox>
            </v:rect>
            <v:rect id="Rectangle 29" o:spid="_x0000_s1032" style="position:absolute;left:10467;top:2540;width:2202;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" filled="f" strokeweight=".25pt">
              <v:textbox style="mso-next-textbox:#Rectangle 29" inset=".5mm,2.3mm,.5mm">
                <w:txbxContent>
                  <w:p w:rsidR="00125CD8" w:rsidRPr="00D33448" w:rsidRDefault="00125CD8" w:rsidP="00B83692">
                    <w:pPr>
                      <w:jc w:val="center"/>
                      <w:rPr>
                        <w:sz w:val="16"/>
                        <w:szCs w:val="16"/>
                        <w:lang w:val="kk-KZ"/>
                      </w:rPr>
                    </w:pPr>
                    <w:r w:rsidRPr="00D33448">
                      <w:rPr>
                        <w:sz w:val="16"/>
                        <w:szCs w:val="16"/>
                        <w:lang w:val="kk-KZ"/>
                      </w:rPr>
                      <w:t>Ыктыярдуу</w:t>
                    </w:r>
                  </w:p>
                  <w:p w:rsidR="00125CD8" w:rsidRPr="00081D9C" w:rsidRDefault="00125CD8" w:rsidP="005623C4">
                    <w:pPr>
                      <w:jc w:val="center"/>
                      <w:rPr>
                        <w:rFonts w:ascii="Arial" w:hAnsi="Arial" w:cs="Arial"/>
                        <w:sz w:val="16"/>
                        <w:szCs w:val="16"/>
                      </w:rPr>
                    </w:pPr>
                  </w:p>
                </w:txbxContent>
              </v:textbox>
            </v:rect>
            <v:rect id="Rectangle 30" o:spid="_x0000_s1033" style="position:absolute;left:8305;top:3486;width:2212;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rect id="Rectangle 31" o:spid="_x0000_s1034" style="position:absolute;left:8305;top:3518;width:2147;height: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style="mso-next-textbox:#Rectangle 31" inset="0,0,0,0">
                <w:txbxContent>
                  <w:p w:rsidR="00125CD8" w:rsidRPr="00D33448" w:rsidRDefault="00125CD8" w:rsidP="00B83692">
                    <w:pPr>
                      <w:autoSpaceDE w:val="0"/>
                      <w:autoSpaceDN w:val="0"/>
                      <w:adjustRightInd w:val="0"/>
                      <w:jc w:val="center"/>
                      <w:rPr>
                        <w:color w:val="000000"/>
                        <w:sz w:val="16"/>
                        <w:szCs w:val="16"/>
                      </w:rPr>
                    </w:pPr>
                    <w:r w:rsidRPr="00D33448">
                      <w:rPr>
                        <w:sz w:val="16"/>
                        <w:szCs w:val="16"/>
                        <w:lang w:val="kk-KZ"/>
                      </w:rPr>
                      <w:t xml:space="preserve">Кызмат көрсөтүүлөр менен байланышкан эмес </w:t>
                    </w:r>
                    <w:r w:rsidRPr="00D33448">
                      <w:rPr>
                        <w:sz w:val="16"/>
                        <w:szCs w:val="16"/>
                      </w:rPr>
                      <w:t>(</w:t>
                    </w:r>
                    <w:r w:rsidRPr="00D33448">
                      <w:rPr>
                        <w:sz w:val="16"/>
                        <w:szCs w:val="16"/>
                        <w:lang w:val="kk-KZ"/>
                      </w:rPr>
                      <w:t>мисалы, дефициттин кыскарышы</w:t>
                    </w:r>
                    <w:r w:rsidRPr="00D33448">
                      <w:rPr>
                        <w:sz w:val="16"/>
                        <w:szCs w:val="16"/>
                      </w:rPr>
                      <w:t>)</w:t>
                    </w:r>
                  </w:p>
                  <w:p w:rsidR="00125CD8" w:rsidRPr="00081D9C" w:rsidRDefault="00125CD8" w:rsidP="005623C4">
                    <w:pPr>
                      <w:autoSpaceDE w:val="0"/>
                      <w:autoSpaceDN w:val="0"/>
                      <w:adjustRightInd w:val="0"/>
                      <w:jc w:val="center"/>
                      <w:rPr>
                        <w:color w:val="000000"/>
                        <w:sz w:val="16"/>
                        <w:szCs w:val="16"/>
                      </w:rPr>
                    </w:pPr>
                  </w:p>
                </w:txbxContent>
              </v:textbox>
            </v:rect>
            <v:line id="Line 38" o:spid="_x0000_s1035" style="position:absolute;visibility:visible" from="9360,4177" to="9378,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shape id="Freeform 39" o:spid="_x0000_s1036" style="position:absolute;left:9304;top:5693;width:144;height:173;visibility:visible;mso-wrap-style:square;v-text-anchor:top" coordsize="8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" path="m88,l44,131,,,88,xe" fillcolor="black" stroked="f">
              <v:path arrowok="t" o:connecttype="custom" o:connectlocs="114300,0;57150,139206;0,0;114300,0" o:connectangles="0,0,0,0"/>
            </v:shape>
            <v:rect id="Rectangle 51" o:spid="_x0000_s1037" style="position:absolute;left:4267;top:3486;width:3727;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" filled="f" strokeweight=".25pt">
              <v:textbox style="mso-next-textbox:#Rectangle 51" inset="2.5mm,,1.5mm">
                <w:txbxContent>
                  <w:p w:rsidR="00125CD8" w:rsidRPr="00D33448" w:rsidRDefault="00125CD8" w:rsidP="00B83692">
                    <w:pPr>
                      <w:autoSpaceDE w:val="0"/>
                      <w:autoSpaceDN w:val="0"/>
                      <w:adjustRightInd w:val="0"/>
                      <w:jc w:val="center"/>
                      <w:rPr>
                        <w:color w:val="000000"/>
                        <w:sz w:val="16"/>
                        <w:szCs w:val="16"/>
                        <w:lang w:val="kk-KZ"/>
                      </w:rPr>
                    </w:pPr>
                    <w:r w:rsidRPr="00D33448">
                      <w:rPr>
                        <w:sz w:val="16"/>
                        <w:szCs w:val="16"/>
                        <w:lang w:val="kk-KZ"/>
                      </w:rPr>
                      <w:t>Кызмат көрсөтүүлөр менен байланышкан</w:t>
                    </w:r>
                  </w:p>
                  <w:p w:rsidR="00125CD8" w:rsidRPr="00D33448" w:rsidRDefault="00125CD8" w:rsidP="005623C4">
                    <w:pPr>
                      <w:autoSpaceDE w:val="0"/>
                      <w:autoSpaceDN w:val="0"/>
                      <w:adjustRightInd w:val="0"/>
                      <w:jc w:val="center"/>
                      <w:rPr>
                        <w:color w:val="000000"/>
                        <w:sz w:val="16"/>
                        <w:szCs w:val="16"/>
                      </w:rPr>
                    </w:pPr>
                  </w:p>
                </w:txbxContent>
              </v:textbox>
            </v:rect>
            <v:shapetype id="_x0000_t32" coordsize="21600,21600" o:spt="32" o:oned="t" path="m,l21600,21600e" filled="f">
              <v:path arrowok="t" fillok="f" o:connecttype="none"/>
              <o:lock v:ext="edit" shapetype="t"/>
            </v:shapetype>
            <v:shape id="AutoShape 52" o:spid="_x0000_s1038" type="#_x0000_t32" style="position:absolute;left:7052;top:2076;width:0;height:4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" strokeweight=".5pt">
              <v:stroke endarrow="block"/>
            </v:shape>
            <v:shape id="AutoShape 53" o:spid="_x0000_s1039" type="#_x0000_t32" style="position:absolute;left:6063;top:3032;width:0;height:4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" strokeweight=".5pt">
              <v:stroke endarrow="block"/>
            </v:shape>
            <v:shape id="AutoShape 54" o:spid="_x0000_s1040" type="#_x0000_t32" style="position:absolute;left:9304;top:3028;width:1;height: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" strokeweight=".5pt">
              <v:stroke endarrow="block"/>
            </v:shape>
            <v:group id="Group 52" o:spid="_x0000_s1041" style="position:absolute;left:5021;top:5285;width:154;height:543" coordorigin="3575,5067" coordsize="1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66" o:spid="_x0000_s1042" style="position:absolute;visibility:visible" from="3627,5067" to="363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shape id="Freeform 67" o:spid="_x0000_s1043" style="position:absolute;left:3575;top:5423;width:110;height:165;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" path="m88,l44,132,,,88,xe" fillcolor="black" strokeweight=".5pt">
                <v:path arrowok="t" o:connecttype="custom" o:connectlocs="87313,0;43656,130969;0,0;87313,0" o:connectangles="0,0,0,0"/>
              </v:shape>
            </v:group>
            <v:shape id="AutoShape 52" o:spid="_x0000_s1044" type="#_x0000_t32" style="position:absolute;left:11715;top:2077;width:10;height:47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" strokeweight=".5pt">
              <v:stroke endarrow="block"/>
            </v:shape>
            <v:rect id="Rectangle 29" o:spid="_x0000_s1045" style="position:absolute;left:4196;top:4280;width:1714;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" filled="f" strokeweight=".25pt">
              <v:textbox inset=".5mm,2.3mm,.5mm">
                <w:txbxContent>
                  <w:p w:rsidR="00125CD8" w:rsidRPr="00D33448" w:rsidRDefault="00125CD8" w:rsidP="00B83692">
                    <w:pPr>
                      <w:autoSpaceDE w:val="0"/>
                      <w:autoSpaceDN w:val="0"/>
                      <w:adjustRightInd w:val="0"/>
                      <w:jc w:val="center"/>
                      <w:rPr>
                        <w:sz w:val="16"/>
                        <w:szCs w:val="16"/>
                        <w:lang w:val="kk-KZ"/>
                      </w:rPr>
                    </w:pPr>
                    <w:r w:rsidRPr="00D33448">
                      <w:rPr>
                        <w:sz w:val="16"/>
                        <w:szCs w:val="16"/>
                        <w:lang w:val="kk-KZ" w:eastAsia="en-GB"/>
                      </w:rPr>
                      <w:t xml:space="preserve">Иш стажынан көз каранды </w:t>
                    </w:r>
                  </w:p>
                  <w:p w:rsidR="00125CD8" w:rsidRPr="00081D9C" w:rsidRDefault="00125CD8" w:rsidP="005623C4">
                    <w:pPr>
                      <w:autoSpaceDE w:val="0"/>
                      <w:autoSpaceDN w:val="0"/>
                      <w:adjustRightInd w:val="0"/>
                      <w:jc w:val="center"/>
                      <w:rPr>
                        <w:rFonts w:ascii="Arial" w:hAnsi="Arial" w:cs="Arial"/>
                        <w:sz w:val="16"/>
                        <w:szCs w:val="16"/>
                      </w:rPr>
                    </w:pPr>
                  </w:p>
                </w:txbxContent>
              </v:textbox>
            </v:rect>
            <v:shape id="AutoShape 53" o:spid="_x0000_s1046" type="#_x0000_t32" style="position:absolute;left:4970;top:3837;width:0;height:4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" strokeweight=".5pt">
              <v:stroke endarrow="block"/>
            </v:shape>
            <v:rect id="Rectangle 29" o:spid="_x0000_s1047" style="position:absolute;left:6274;top:4280;width:1714;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" filled="f" strokeweight=".25pt">
              <v:textbox inset=".5mm,2.3mm,.5mm">
                <w:txbxContent>
                  <w:p w:rsidR="00125CD8" w:rsidRPr="0050395A" w:rsidRDefault="00125CD8" w:rsidP="005623C4">
                    <w:pPr>
                      <w:autoSpaceDE w:val="0"/>
                      <w:autoSpaceDN w:val="0"/>
                      <w:adjustRightInd w:val="0"/>
                      <w:jc w:val="center"/>
                      <w:rPr>
                        <w:sz w:val="16"/>
                        <w:szCs w:val="16"/>
                      </w:rPr>
                    </w:pPr>
                    <w:r w:rsidRPr="0050395A">
                      <w:rPr>
                        <w:sz w:val="16"/>
                        <w:szCs w:val="16"/>
                        <w:lang w:val="kk-KZ" w:eastAsia="en-GB"/>
                      </w:rPr>
                      <w:t>Иш стажынан көз каранды эмес</w:t>
                    </w:r>
                  </w:p>
                </w:txbxContent>
              </v:textbox>
            </v:rect>
            <v:rect id="Rectangle 29" o:spid="_x0000_s1048" style="position:absolute;left:4196;top:5866;width:1867;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" filled="f" strokeweight=".25pt">
              <v:textbox inset=".5mm,2.3mm,.5mm">
                <w:txbxContent>
                  <w:p w:rsidR="00125CD8" w:rsidRPr="0050395A" w:rsidRDefault="00125CD8" w:rsidP="00B83692">
                    <w:pPr>
                      <w:autoSpaceDE w:val="0"/>
                      <w:autoSpaceDN w:val="0"/>
                      <w:adjustRightInd w:val="0"/>
                      <w:jc w:val="center"/>
                      <w:rPr>
                        <w:sz w:val="16"/>
                        <w:szCs w:val="16"/>
                      </w:rPr>
                    </w:pPr>
                    <w:r w:rsidRPr="0050395A">
                      <w:rPr>
                        <w:sz w:val="16"/>
                        <w:szCs w:val="16"/>
                        <w:lang w:val="kk-KZ" w:eastAsia="en-GB"/>
                      </w:rPr>
                      <w:t xml:space="preserve">Кызмат көрсөтүүлөрдүн тийиштүү мезгилдерине таандык болгондугунун натыйжасында кызмат көрсөтүүлөрдүн наркын азайтат </w:t>
                    </w:r>
                    <w:r w:rsidRPr="0050395A">
                      <w:rPr>
                        <w:sz w:val="16"/>
                        <w:szCs w:val="16"/>
                        <w:lang w:eastAsia="en-GB"/>
                      </w:rPr>
                      <w:t>(93(a)</w:t>
                    </w:r>
                    <w:r w:rsidRPr="0050395A">
                      <w:rPr>
                        <w:sz w:val="16"/>
                        <w:szCs w:val="16"/>
                        <w:lang w:val="kk-KZ" w:eastAsia="en-GB"/>
                      </w:rPr>
                      <w:t>-пункту</w:t>
                    </w:r>
                    <w:r w:rsidRPr="0050395A">
                      <w:rPr>
                        <w:sz w:val="16"/>
                        <w:szCs w:val="16"/>
                        <w:lang w:eastAsia="en-GB"/>
                      </w:rPr>
                      <w:t>)</w:t>
                    </w:r>
                  </w:p>
                  <w:p w:rsidR="00125CD8" w:rsidRPr="0050395A" w:rsidRDefault="00125CD8" w:rsidP="005623C4">
                    <w:pPr>
                      <w:autoSpaceDE w:val="0"/>
                      <w:autoSpaceDN w:val="0"/>
                      <w:adjustRightInd w:val="0"/>
                      <w:jc w:val="center"/>
                      <w:rPr>
                        <w:sz w:val="16"/>
                        <w:szCs w:val="16"/>
                      </w:rPr>
                    </w:pPr>
                  </w:p>
                </w:txbxContent>
              </v:textbox>
            </v:rect>
            <v:rect id="Rectangle 29" o:spid="_x0000_s1049" style="position:absolute;left:6280;top:5866;width:1789;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" filled="f" strokeweight=".25pt">
              <v:textbox inset=".5mm,2.3mm,.5mm">
                <w:txbxContent>
                  <w:p w:rsidR="00125CD8" w:rsidRPr="0050395A" w:rsidRDefault="00125CD8" w:rsidP="00B83692">
                    <w:pPr>
                      <w:autoSpaceDE w:val="0"/>
                      <w:autoSpaceDN w:val="0"/>
                      <w:adjustRightInd w:val="0"/>
                      <w:jc w:val="center"/>
                      <w:rPr>
                        <w:sz w:val="16"/>
                        <w:szCs w:val="16"/>
                      </w:rPr>
                    </w:pPr>
                    <w:r w:rsidRPr="0050395A">
                      <w:rPr>
                        <w:sz w:val="16"/>
                        <w:szCs w:val="16"/>
                        <w:lang w:val="kk-KZ" w:eastAsia="en-GB"/>
                      </w:rPr>
                      <w:t>Тийиштүү кызмат көрсөтүлүп жаткан мезгилде кызмат көрсөтүүлөрдүн наркын азайтат (</w:t>
                    </w:r>
                    <w:r w:rsidRPr="0050395A">
                      <w:rPr>
                        <w:sz w:val="16"/>
                        <w:szCs w:val="16"/>
                        <w:lang w:eastAsia="en-GB"/>
                      </w:rPr>
                      <w:t>93(b)</w:t>
                    </w:r>
                    <w:r w:rsidRPr="0050395A">
                      <w:rPr>
                        <w:sz w:val="16"/>
                        <w:szCs w:val="16"/>
                        <w:lang w:val="kk-KZ" w:eastAsia="en-GB"/>
                      </w:rPr>
                      <w:t>-пункту</w:t>
                    </w:r>
                    <w:r w:rsidRPr="0050395A">
                      <w:rPr>
                        <w:sz w:val="16"/>
                        <w:szCs w:val="16"/>
                        <w:lang w:eastAsia="en-GB"/>
                      </w:rPr>
                      <w:t>)</w:t>
                    </w:r>
                  </w:p>
                  <w:p w:rsidR="00125CD8" w:rsidRPr="00081D9C" w:rsidRDefault="00125CD8" w:rsidP="005623C4">
                    <w:pPr>
                      <w:autoSpaceDE w:val="0"/>
                      <w:autoSpaceDN w:val="0"/>
                      <w:adjustRightInd w:val="0"/>
                      <w:jc w:val="center"/>
                      <w:rPr>
                        <w:rFonts w:ascii="Arial" w:hAnsi="Arial" w:cs="Arial"/>
                        <w:sz w:val="16"/>
                        <w:szCs w:val="16"/>
                      </w:rPr>
                    </w:pPr>
                  </w:p>
                </w:txbxContent>
              </v:textbox>
            </v:rect>
            <v:rect id="Rectangle 29" o:spid="_x0000_s1050" style="position:absolute;left:8305;top:5866;width:2256;height:1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" filled="f" strokeweight=".25pt">
              <v:textbox inset=".5mm,2.3mm,.5mm">
                <w:txbxContent>
                  <w:p w:rsidR="00125CD8" w:rsidRDefault="00125CD8" w:rsidP="005623C4">
                    <w:pPr>
                      <w:autoSpaceDE w:val="0"/>
                      <w:autoSpaceDN w:val="0"/>
                      <w:adjustRightInd w:val="0"/>
                      <w:jc w:val="center"/>
                      <w:rPr>
                        <w:rFonts w:ascii="Arial" w:hAnsi="Arial" w:cs="Arial"/>
                        <w:sz w:val="16"/>
                        <w:szCs w:val="16"/>
                        <w:lang w:eastAsia="en-GB"/>
                      </w:rPr>
                    </w:pPr>
                  </w:p>
                  <w:p w:rsidR="00125CD8" w:rsidRPr="0050395A" w:rsidRDefault="00125CD8" w:rsidP="005623C4">
                    <w:pPr>
                      <w:autoSpaceDE w:val="0"/>
                      <w:autoSpaceDN w:val="0"/>
                      <w:adjustRightInd w:val="0"/>
                      <w:jc w:val="center"/>
                      <w:rPr>
                        <w:sz w:val="16"/>
                        <w:szCs w:val="16"/>
                      </w:rPr>
                    </w:pPr>
                    <w:r w:rsidRPr="0050395A">
                      <w:rPr>
                        <w:sz w:val="16"/>
                        <w:szCs w:val="16"/>
                        <w:lang w:val="kk-KZ" w:eastAsia="en-GB"/>
                      </w:rPr>
                      <w:t>Кайра баалоонун жыйынтыктарына таасирин тийгизет</w:t>
                    </w:r>
                    <w:r w:rsidRPr="0050395A">
                      <w:rPr>
                        <w:sz w:val="16"/>
                        <w:szCs w:val="16"/>
                        <w:lang w:eastAsia="en-GB"/>
                      </w:rPr>
                      <w:br/>
                      <w:t>(93</w:t>
                    </w:r>
                    <w:r w:rsidRPr="0050395A">
                      <w:rPr>
                        <w:sz w:val="16"/>
                        <w:szCs w:val="16"/>
                        <w:lang w:val="kk-KZ" w:eastAsia="en-GB"/>
                      </w:rPr>
                      <w:t>-пункт</w:t>
                    </w:r>
                    <w:r w:rsidRPr="0050395A">
                      <w:rPr>
                        <w:sz w:val="16"/>
                        <w:szCs w:val="16"/>
                        <w:lang w:eastAsia="en-GB"/>
                      </w:rPr>
                      <w:t>)</w:t>
                    </w:r>
                  </w:p>
                </w:txbxContent>
              </v:textbox>
            </v:rect>
            <v:rect id="Rectangle 29" o:spid="_x0000_s1051" style="position:absolute;left:10833;top:5866;width:1714;height:1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" filled="f" strokeweight=".25pt">
              <v:textbox inset=".5mm,2.3mm,.5mm">
                <w:txbxContent>
                  <w:p w:rsidR="00125CD8" w:rsidRPr="00081D9C" w:rsidRDefault="00125CD8" w:rsidP="005623C4">
                    <w:pPr>
                      <w:autoSpaceDE w:val="0"/>
                      <w:autoSpaceDN w:val="0"/>
                      <w:adjustRightInd w:val="0"/>
                      <w:jc w:val="center"/>
                      <w:rPr>
                        <w:rFonts w:ascii="Arial" w:hAnsi="Arial" w:cs="Arial"/>
                        <w:sz w:val="16"/>
                        <w:szCs w:val="16"/>
                      </w:rPr>
                    </w:pPr>
                    <w:r w:rsidRPr="0050395A">
                      <w:rPr>
                        <w:sz w:val="16"/>
                        <w:szCs w:val="16"/>
                        <w:lang w:val="kk-KZ" w:eastAsia="en-GB"/>
                      </w:rPr>
                      <w:t xml:space="preserve">Төгүмдөрдү төлөп берүүдө кызмат көрсөтүүлөрдүн наркын азайтат </w:t>
                    </w:r>
                    <w:r w:rsidRPr="0050395A">
                      <w:rPr>
                        <w:sz w:val="16"/>
                        <w:szCs w:val="16"/>
                        <w:lang w:eastAsia="en-GB"/>
                      </w:rPr>
                      <w:t>(92</w:t>
                    </w:r>
                    <w:r w:rsidRPr="0050395A">
                      <w:rPr>
                        <w:sz w:val="16"/>
                        <w:szCs w:val="16"/>
                        <w:lang w:val="kk-KZ" w:eastAsia="en-GB"/>
                      </w:rPr>
                      <w:t>-пункт</w:t>
                    </w:r>
                    <w:r>
                      <w:rPr>
                        <w:rFonts w:ascii="Arial" w:hAnsi="Arial" w:cs="Arial"/>
                        <w:sz w:val="16"/>
                        <w:szCs w:val="16"/>
                        <w:lang w:val="kk-KZ" w:eastAsia="en-GB"/>
                      </w:rPr>
                      <w:t>)</w:t>
                    </w:r>
                  </w:p>
                </w:txbxContent>
              </v:textbox>
            </v:rect>
            <v:line id="Line 66" o:spid="_x0000_s1052" style="position:absolute;visibility:visible" from="7084,5285" to="7091,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" strokeweight=".5pt">
              <v:stroke dashstyle="dash"/>
              <v:shadow color="#868686"/>
            </v:line>
            <v:shape id="Freeform 67" o:spid="_x0000_s1053" style="position:absolute;left:7015;top:5694;width:144;height:172;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" path="m88,l44,132,,,88,xe" fillcolor="black" stroked="f">
              <v:path arrowok="t" o:connecttype="custom" o:connectlocs="114300,0;57150,136525;0,0;114300,0" o:connectangles="0,0,0,0"/>
            </v:shape>
            <v:shape id="AutoShape 53" o:spid="_x0000_s1054" type="#_x0000_t32" style="position:absolute;left:7177;top:3848;width:0;height:4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" strokeweight=".5pt">
              <v:stroke endarrow="block"/>
            </v:shape>
            <v:group id="Group 66" o:spid="_x0000_s1055" style="position:absolute;left:11682;top:3028;width:144;height:2802" coordorigin="8896,2903" coordsize="110,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8" o:spid="_x0000_s1056" style="position:absolute;visibility:visible" from="8929,2903" to="8954,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shape id="Freeform 39" o:spid="_x0000_s1057" style="position:absolute;left:8896;top:5423;width:110;height:166;visibility:visible;mso-wrap-style:square;v-text-anchor:top" coordsize="8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" path="m88,l44,131,,,88,xe" fillcolor="black" strokeweight=".5pt">
                <v:path arrowok="t" o:connecttype="custom" o:connectlocs="87313,0;43656,133573;0,0;87313,0" o:connectangles="0,0,0,0"/>
              </v:shape>
            </v:group>
            <v:line id="Line 66" o:spid="_x0000_s1058" style="position:absolute;rotation:-90;visibility:visible" from="6344,4740" to="6344,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" strokeweight=".5pt">
              <v:stroke dashstyle="dash"/>
              <v:shadow color="#868686"/>
            </v:line>
            <v:shape id="AutoShape 53" o:spid="_x0000_s1059" type="#_x0000_t32" style="position:absolute;left:5605;top:5479;width:0;height:4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" strokeweight=".5pt">
              <v:stroke dashstyle="dash" endarrow="block"/>
              <v:shadow color="#868686"/>
            </v:shape>
            <v:shape id="Text Box 2" o:spid="_x0000_s1060" type="#_x0000_t202" style="position:absolute;left:3942;top:7535;width:8605;height: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125CD8" w:rsidRPr="00D34806" w:rsidRDefault="00125CD8" w:rsidP="005623C4">
                    <w:pPr>
                      <w:numPr>
                        <w:ilvl w:val="0"/>
                        <w:numId w:val="1"/>
                      </w:numPr>
                      <w:ind w:left="714" w:hanging="357"/>
                      <w:jc w:val="both"/>
                      <w:rPr>
                        <w:rFonts w:ascii="Arial" w:hAnsi="Arial" w:cs="Arial"/>
                        <w:sz w:val="14"/>
                        <w:szCs w:val="14"/>
                      </w:rPr>
                    </w:pPr>
                    <w:r>
                      <w:rPr>
                        <w:rFonts w:ascii="Arial" w:hAnsi="Arial" w:cs="Arial"/>
                        <w:sz w:val="14"/>
                        <w:szCs w:val="14"/>
                        <w:lang w:val="kk-KZ"/>
                      </w:rPr>
                      <w:t>Үзүк сызык менен көрсөтүлгөн жебе ишкананын көрсөтүлгөн эсепке алуу методдорунун каалаганын тандап алууга укуктуу экендигин түшүндүрөт.</w:t>
                    </w:r>
                  </w:p>
                </w:txbxContent>
              </v:textbox>
            </v:shape>
          </v:group>
        </w:pict>
      </w:r>
    </w:p>
    <w:p w:rsidR="005623C4" w:rsidRPr="000A4DC8" w:rsidRDefault="00846023" w:rsidP="005623C4">
      <w:pPr>
        <w:pStyle w:val="IASBNormalnpara"/>
        <w:rPr>
          <w:lang w:val="kk-KZ"/>
        </w:rPr>
      </w:pPr>
      <w:r>
        <w:rPr>
          <w:noProof/>
        </w:rPr>
        <w:pict>
          <v:rect id="Rectangle 14" o:spid="_x0000_s1026" style="position:absolute;left:0;text-align:left;margin-left:37.05pt;margin-top:8.25pt;width:415pt;height:51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" filled="f" stroked="f"/>
        </w:pict>
      </w:r>
    </w:p>
    <w:p w:rsidR="005623C4" w:rsidRPr="000A4DC8" w:rsidRDefault="005623C4" w:rsidP="005623C4">
      <w:pPr>
        <w:pStyle w:val="IASBNormalnpara"/>
        <w:ind w:left="0" w:firstLine="0"/>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623C4" w:rsidRPr="000A4DC8" w:rsidRDefault="005623C4" w:rsidP="005623C4">
      <w:pPr>
        <w:pStyle w:val="IASBNormal"/>
        <w:rPr>
          <w:lang w:val="kk-KZ"/>
        </w:rPr>
      </w:pPr>
    </w:p>
    <w:p w:rsidR="0050395A" w:rsidRPr="000A4DC8" w:rsidRDefault="0050395A">
      <w:pPr>
        <w:rPr>
          <w:lang w:val="kk-KZ"/>
        </w:rPr>
      </w:pPr>
    </w:p>
    <w:p w:rsidR="0050395A" w:rsidRPr="000A4DC8" w:rsidRDefault="0050395A" w:rsidP="0050395A">
      <w:pPr>
        <w:rPr>
          <w:lang w:val="kk-KZ"/>
        </w:rPr>
      </w:pPr>
    </w:p>
    <w:p w:rsidR="0050395A" w:rsidRPr="000A4DC8" w:rsidRDefault="0050395A" w:rsidP="0050395A">
      <w:pPr>
        <w:rPr>
          <w:lang w:val="kk-KZ"/>
        </w:rPr>
      </w:pPr>
    </w:p>
    <w:p w:rsidR="0050395A" w:rsidRPr="000A4DC8" w:rsidRDefault="0050395A" w:rsidP="0050395A">
      <w:pPr>
        <w:rPr>
          <w:lang w:val="kk-KZ"/>
        </w:rPr>
      </w:pPr>
    </w:p>
    <w:p w:rsidR="0050395A" w:rsidRPr="000A4DC8" w:rsidRDefault="0050395A" w:rsidP="0050395A">
      <w:pPr>
        <w:rPr>
          <w:lang w:val="kk-KZ"/>
        </w:rPr>
      </w:pPr>
    </w:p>
    <w:p w:rsidR="0050395A" w:rsidRPr="000A4DC8" w:rsidRDefault="0050395A" w:rsidP="0050395A">
      <w:pPr>
        <w:rPr>
          <w:lang w:val="kk-KZ"/>
        </w:rPr>
      </w:pPr>
    </w:p>
    <w:p w:rsidR="0050395A" w:rsidRPr="000A4DC8" w:rsidRDefault="0050395A" w:rsidP="0050395A">
      <w:pPr>
        <w:rPr>
          <w:lang w:val="kk-KZ"/>
        </w:rPr>
      </w:pPr>
    </w:p>
    <w:p w:rsidR="0050395A" w:rsidRPr="000A4DC8" w:rsidRDefault="0050395A" w:rsidP="0050395A">
      <w:pPr>
        <w:rPr>
          <w:lang w:val="kk-KZ"/>
        </w:rPr>
      </w:pPr>
    </w:p>
    <w:p w:rsidR="00BA3937" w:rsidRPr="000A4DC8" w:rsidRDefault="00BA3937" w:rsidP="00291327">
      <w:pPr>
        <w:pStyle w:val="IASBSectionTitle2NonInd"/>
        <w:rPr>
          <w:rFonts w:ascii="Times New Roman" w:hAnsi="Times New Roman" w:cs="Times New Roman"/>
          <w:lang w:val="kk-KZ"/>
        </w:rPr>
      </w:pPr>
    </w:p>
    <w:sectPr w:rsidR="00BA3937" w:rsidRPr="000A4DC8">
      <w:headerReference w:type="even" r:id="rId16"/>
      <w:headerReference w:type="default" r:id="rId17"/>
      <w:footerReference w:type="even" r:id="rId18"/>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023" w:rsidRDefault="00846023">
      <w:r>
        <w:separator/>
      </w:r>
    </w:p>
  </w:endnote>
  <w:endnote w:type="continuationSeparator" w:id="0">
    <w:p w:rsidR="00846023" w:rsidRDefault="0084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8"/>
    </w:pPr>
    <w:r>
      <w:fldChar w:fldCharType="begin"/>
    </w:r>
    <w:r>
      <w:instrText>PAGE</w:instrText>
    </w:r>
    <w:r>
      <w:fldChar w:fldCharType="separate"/>
    </w:r>
    <w:r w:rsidR="00145DF6">
      <w:rPr>
        <w:noProof/>
      </w:rPr>
      <w:t>2</w:t>
    </w:r>
    <w:r>
      <w:fldChar w:fldCharType="end"/>
    </w:r>
    <w:r>
      <w:tab/>
    </w:r>
    <w:r w:rsidR="005B3D3C">
      <w:t>© IFRS Foundation</w:t>
    </w:r>
  </w:p>
  <w:p w:rsidR="00125CD8" w:rsidRDefault="00125C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8"/>
    </w:pPr>
    <w:bookmarkStart w:id="3" w:name="_GoBack"/>
    <w:bookmarkEnd w:id="3"/>
    <w:r>
      <w:tab/>
    </w:r>
    <w:r w:rsidR="005B3D3C">
      <w:t>© IFRS Foundation</w:t>
    </w:r>
    <w:r>
      <w:tab/>
    </w:r>
    <w:r>
      <w:fldChar w:fldCharType="begin"/>
    </w:r>
    <w:r>
      <w:instrText>PAGE</w:instrText>
    </w:r>
    <w:r>
      <w:fldChar w:fldCharType="separate"/>
    </w:r>
    <w:r w:rsidR="00145DF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3C" w:rsidRDefault="005B3D3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8"/>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023" w:rsidRDefault="00846023">
      <w:r>
        <w:separator/>
      </w:r>
    </w:p>
  </w:footnote>
  <w:footnote w:type="continuationSeparator" w:id="0">
    <w:p w:rsidR="00846023" w:rsidRDefault="00846023">
      <w:r>
        <w:continuationSeparator/>
      </w:r>
    </w:p>
  </w:footnote>
  <w:footnote w:id="1">
    <w:p w:rsidR="00125CD8" w:rsidRDefault="00125CD8" w:rsidP="00E12117">
      <w:pPr>
        <w:pStyle w:val="a4"/>
      </w:pPr>
      <w:r>
        <w:rPr>
          <w:rStyle w:val="a3"/>
        </w:rPr>
        <w:footnoteRef/>
      </w:r>
      <w:r>
        <w:tab/>
      </w:r>
      <w:r w:rsidRPr="00133BC7">
        <w:t>Квалификациялануучу камсыздандыруу полиси «</w:t>
      </w:r>
      <w:r w:rsidRPr="00133BC7">
        <w:rPr>
          <w:i/>
        </w:rPr>
        <w:t>Камсыздандыруу келишими</w:t>
      </w:r>
      <w:r w:rsidRPr="00133BC7">
        <w:t>» ФОЭС (IFRS) 4тө аныкталгандай милдеттүү түрдө камсыздандыруу келишими болуп саналбайт.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6"/>
    </w:pPr>
    <w:r>
      <w:t>ФОЭС (IAS)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6"/>
    </w:pPr>
    <w:r>
      <w:tab/>
    </w:r>
    <w:r>
      <w:tab/>
      <w:t>ФОЭС (IAS)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3C" w:rsidRDefault="005B3D3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Pr="0050395A" w:rsidRDefault="00125CD8" w:rsidP="0050395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D8" w:rsidRDefault="00125CD8">
    <w:pPr>
      <w:pStyle w:val="a6"/>
    </w:pPr>
    <w:r>
      <w:tab/>
    </w:r>
    <w:r>
      <w:tab/>
    </w:r>
    <w:r w:rsidRPr="0050395A">
      <w:t>ФОЭС (IAS)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F4D21"/>
    <w:multiLevelType w:val="hybridMultilevel"/>
    <w:tmpl w:val="394EC12E"/>
    <w:lvl w:ilvl="0" w:tplc="D3367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937"/>
    <w:rsid w:val="0009679F"/>
    <w:rsid w:val="000A4DC8"/>
    <w:rsid w:val="000A5A75"/>
    <w:rsid w:val="001111CC"/>
    <w:rsid w:val="00125CD8"/>
    <w:rsid w:val="00133BC7"/>
    <w:rsid w:val="00140D71"/>
    <w:rsid w:val="00145DF6"/>
    <w:rsid w:val="001C2C94"/>
    <w:rsid w:val="001F0D59"/>
    <w:rsid w:val="00210198"/>
    <w:rsid w:val="0025228C"/>
    <w:rsid w:val="00291327"/>
    <w:rsid w:val="003A4E2F"/>
    <w:rsid w:val="004620DF"/>
    <w:rsid w:val="004B505E"/>
    <w:rsid w:val="004E468D"/>
    <w:rsid w:val="0050395A"/>
    <w:rsid w:val="00506222"/>
    <w:rsid w:val="005623C4"/>
    <w:rsid w:val="00570ECE"/>
    <w:rsid w:val="00581336"/>
    <w:rsid w:val="005B099C"/>
    <w:rsid w:val="005B183F"/>
    <w:rsid w:val="005B21A9"/>
    <w:rsid w:val="005B3D3C"/>
    <w:rsid w:val="005B6CF7"/>
    <w:rsid w:val="005D01F0"/>
    <w:rsid w:val="00605461"/>
    <w:rsid w:val="007161F2"/>
    <w:rsid w:val="00751024"/>
    <w:rsid w:val="008151E2"/>
    <w:rsid w:val="00821717"/>
    <w:rsid w:val="00846023"/>
    <w:rsid w:val="0086675E"/>
    <w:rsid w:val="00922B61"/>
    <w:rsid w:val="00976D47"/>
    <w:rsid w:val="009A550D"/>
    <w:rsid w:val="009E39CD"/>
    <w:rsid w:val="00A51959"/>
    <w:rsid w:val="00A60720"/>
    <w:rsid w:val="00A77F52"/>
    <w:rsid w:val="00AF689B"/>
    <w:rsid w:val="00B83692"/>
    <w:rsid w:val="00BA3937"/>
    <w:rsid w:val="00BD0211"/>
    <w:rsid w:val="00C3078C"/>
    <w:rsid w:val="00C44876"/>
    <w:rsid w:val="00D04155"/>
    <w:rsid w:val="00D33448"/>
    <w:rsid w:val="00E12117"/>
    <w:rsid w:val="00EA2F77"/>
    <w:rsid w:val="00F81AEE"/>
    <w:rsid w:val="00FE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2"/>
        <o:r id="V:Rule2" type="connector" idref="#AutoShape 53"/>
        <o:r id="V:Rule3" type="connector" idref="#AutoShape 53"/>
        <o:r id="V:Rule4" type="connector" idref="#AutoShape 53"/>
        <o:r id="V:Rule5" type="connector" idref="#AutoShape 52"/>
        <o:r id="V:Rule6" type="connector" idref="#AutoShape 53"/>
        <o:r id="V:Rule7" type="connector" idref="#AutoShape 54"/>
        <o:r id="V:Rule8" type="connector" idref="#Line 38"/>
        <o:r id="V:Rule9" type="connector" idref="#Line 66"/>
      </o:rules>
    </o:shapelayout>
  </w:shapeDefaults>
  <w:decimalSymbol w:val=","/>
  <w:listSeparator w:val=";"/>
  <w15:docId w15:val="{74C3C9BB-EAEB-41CD-8EF6-F911D415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jc w:val="both"/>
    </w:pPr>
    <w:rPr>
      <w:sz w:val="19"/>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val="en-US"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uiPriority w:val="99"/>
    <w:semiHidden/>
    <w:unhideWhenUsed/>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Pr>
      <w:sz w:val="20"/>
      <w:szCs w:val="20"/>
      <w:lang w:eastAsia="en-US"/>
    </w:rPr>
  </w:style>
  <w:style w:type="paragraph" w:customStyle="1" w:styleId="IASBNormalL1">
    <w:name w:val="IASB Normal L1"/>
    <w:basedOn w:val="IASBNormalnpara"/>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sz w:val="24"/>
      <w:szCs w:val="24"/>
      <w:lang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 w:type="paragraph" w:customStyle="1" w:styleId="dt-p">
    <w:name w:val="dt-p"/>
    <w:basedOn w:val="a"/>
    <w:rsid w:val="0086675E"/>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F2FA2-4AE1-401B-A7B8-47F018624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09439-C7CC-4F74-8F2E-33DEE05AD7FE}">
  <ds:schemaRefs>
    <ds:schemaRef ds:uri="http://schemas.microsoft.com/sharepoint/v3/contenttype/forms"/>
  </ds:schemaRefs>
</ds:datastoreItem>
</file>

<file path=customXml/itemProps3.xml><?xml version="1.0" encoding="utf-8"?>
<ds:datastoreItem xmlns:ds="http://schemas.openxmlformats.org/officeDocument/2006/customXml" ds:itemID="{80E43AF1-1226-4621-BB73-0A97F691AC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39</Pages>
  <Words>20432</Words>
  <Characters>116469</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Гульзат Сабырова</cp:lastModifiedBy>
  <cp:revision>13</cp:revision>
  <dcterms:created xsi:type="dcterms:W3CDTF">2022-03-08T15:41:00Z</dcterms:created>
  <dcterms:modified xsi:type="dcterms:W3CDTF">2022-06-16T11:21:00Z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