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252A58" w14:textId="41AA1E08" w:rsidR="00875E9C" w:rsidRPr="00747C8E" w:rsidRDefault="00747C8E">
      <w:pPr>
        <w:spacing w:before="0" w:after="120" w:line="240" w:lineRule="exact"/>
        <w:jc w:val="center"/>
        <w:rPr>
          <w:b/>
          <w:lang w:val="ru-RU"/>
        </w:rPr>
      </w:pPr>
      <w:r w:rsidRPr="00747C8E">
        <w:rPr>
          <w:b/>
          <w:bCs/>
          <w:color w:val="000000"/>
          <w:lang w:val="ru-RU" w:eastAsia="ru-RU"/>
        </w:rPr>
        <w:t>АУДИТТИН ЭЛ АРАЛЫК СТАНДАРТЫ 520</w:t>
      </w:r>
    </w:p>
    <w:p w14:paraId="07D6419F" w14:textId="0E4F5682" w:rsidR="00875E9C" w:rsidRPr="00747C8E" w:rsidRDefault="00747C8E">
      <w:pPr>
        <w:spacing w:before="0" w:after="120" w:line="240" w:lineRule="exact"/>
        <w:jc w:val="center"/>
        <w:rPr>
          <w:b/>
          <w:lang w:val="ru-RU"/>
        </w:rPr>
      </w:pPr>
      <w:r w:rsidRPr="00747C8E">
        <w:rPr>
          <w:b/>
          <w:bCs/>
          <w:caps/>
          <w:color w:val="000000"/>
          <w:lang w:val="ru-RU" w:eastAsia="ru-RU"/>
        </w:rPr>
        <w:t>Талдоо жол-жоболору</w:t>
      </w:r>
    </w:p>
    <w:p w14:paraId="41A02776" w14:textId="3CAB9B4B" w:rsidR="00875E9C" w:rsidRPr="00747C8E" w:rsidRDefault="00875E9C">
      <w:pPr>
        <w:spacing w:before="0" w:line="240" w:lineRule="exact"/>
        <w:jc w:val="center"/>
        <w:rPr>
          <w:b/>
          <w:sz w:val="20"/>
          <w:szCs w:val="20"/>
          <w:lang w:val="ru-RU"/>
        </w:rPr>
      </w:pPr>
      <w:r w:rsidRPr="00747C8E">
        <w:rPr>
          <w:sz w:val="20"/>
          <w:szCs w:val="20"/>
          <w:lang w:val="ru-RU"/>
        </w:rPr>
        <w:t>(</w:t>
      </w:r>
      <w:r w:rsidR="00747C8E" w:rsidRPr="00747C8E">
        <w:rPr>
          <w:color w:val="000000"/>
          <w:sz w:val="20"/>
          <w:szCs w:val="20"/>
          <w:lang w:val="ky-KG" w:eastAsia="ru-RU"/>
        </w:rPr>
        <w:t>2009-жылдын 15-декабрында же ушул күндөн кийин башталган мезгилдер үчүн финансылык отчеттуулуктун аудитине карата күчүнө кирет)</w:t>
      </w:r>
    </w:p>
    <w:p w14:paraId="3816A446" w14:textId="334DE844" w:rsidR="00875E9C" w:rsidRPr="00747C8E" w:rsidRDefault="00747C8E">
      <w:pPr>
        <w:pStyle w:val="TOCHeadline"/>
        <w:framePr w:wrap="auto" w:vAnchor="margin" w:yAlign="inline"/>
        <w:pBdr>
          <w:bottom w:val="single" w:sz="4" w:space="1" w:color="auto"/>
        </w:pBdr>
        <w:rPr>
          <w:szCs w:val="24"/>
          <w:lang w:val="ru-RU"/>
        </w:rPr>
      </w:pPr>
      <w:r w:rsidRPr="00747C8E">
        <w:rPr>
          <w:szCs w:val="24"/>
          <w:lang w:val="ky-KG" w:eastAsia="ru-RU"/>
        </w:rPr>
        <w:t>Мазмуну</w:t>
      </w:r>
    </w:p>
    <w:p w14:paraId="57A8D311" w14:textId="2D04F7BD" w:rsidR="00875E9C" w:rsidRPr="00747C8E" w:rsidRDefault="00747C8E">
      <w:pPr>
        <w:pStyle w:val="TOCheader"/>
        <w:rPr>
          <w:lang w:val="ru-RU"/>
        </w:rPr>
      </w:pPr>
      <w:r w:rsidRPr="00747C8E">
        <w:rPr>
          <w:color w:val="000000"/>
          <w:lang w:val="ru-RU" w:eastAsia="ru-RU"/>
        </w:rPr>
        <w:t>Пункт</w:t>
      </w:r>
    </w:p>
    <w:p w14:paraId="02B61184" w14:textId="4F1D278F" w:rsidR="00875E9C" w:rsidRPr="00747C8E" w:rsidRDefault="00747C8E">
      <w:pPr>
        <w:pStyle w:val="TOCBody"/>
        <w:tabs>
          <w:tab w:val="right" w:pos="8640"/>
          <w:tab w:val="right" w:pos="9360"/>
        </w:tabs>
        <w:ind w:right="0"/>
        <w:rPr>
          <w:b/>
          <w:lang w:val="ru-RU"/>
        </w:rPr>
      </w:pPr>
      <w:r w:rsidRPr="005D1036">
        <w:rPr>
          <w:b/>
          <w:bCs/>
          <w:color w:val="000000"/>
          <w:lang w:val="ky-KG" w:eastAsia="ru-RU"/>
        </w:rPr>
        <w:t>Киришүү</w:t>
      </w:r>
    </w:p>
    <w:p w14:paraId="1DCA9C5E" w14:textId="6D79B7F8" w:rsidR="00875E9C" w:rsidRPr="00747C8E" w:rsidRDefault="00747C8E">
      <w:pPr>
        <w:pStyle w:val="TOCBody"/>
        <w:tabs>
          <w:tab w:val="clear" w:pos="5760"/>
          <w:tab w:val="clear" w:pos="6480"/>
          <w:tab w:val="right" w:leader="dot" w:pos="5940"/>
          <w:tab w:val="right" w:pos="6840"/>
        </w:tabs>
        <w:ind w:right="0"/>
        <w:rPr>
          <w:lang w:val="ru-RU"/>
        </w:rPr>
      </w:pPr>
      <w:r w:rsidRPr="00747C8E">
        <w:rPr>
          <w:lang w:val="ru-RU"/>
        </w:rPr>
        <w:t xml:space="preserve">Ушул стандартты колдонуу чөйрөсү  </w:t>
      </w:r>
      <w:r w:rsidR="00875E9C" w:rsidRPr="00747C8E">
        <w:rPr>
          <w:lang w:val="ru-RU"/>
        </w:rPr>
        <w:t xml:space="preserve"> </w:t>
      </w:r>
      <w:r w:rsidR="00875E9C" w:rsidRPr="00747C8E">
        <w:rPr>
          <w:lang w:val="ru-RU"/>
        </w:rPr>
        <w:tab/>
      </w:r>
      <w:r w:rsidR="00875E9C" w:rsidRPr="00747C8E">
        <w:rPr>
          <w:lang w:val="ru-RU"/>
        </w:rPr>
        <w:tab/>
        <w:t>1</w:t>
      </w:r>
    </w:p>
    <w:p w14:paraId="00DD8A76" w14:textId="23C8A077" w:rsidR="00875E9C" w:rsidRPr="00747C8E" w:rsidRDefault="00747C8E">
      <w:pPr>
        <w:pStyle w:val="TOCBody"/>
        <w:tabs>
          <w:tab w:val="clear" w:pos="5760"/>
          <w:tab w:val="clear" w:pos="6480"/>
          <w:tab w:val="right" w:leader="dot" w:pos="5940"/>
          <w:tab w:val="right" w:pos="6840"/>
          <w:tab w:val="right" w:pos="8640"/>
          <w:tab w:val="right" w:pos="8730"/>
        </w:tabs>
        <w:ind w:right="0"/>
        <w:rPr>
          <w:lang w:val="ru-RU"/>
        </w:rPr>
      </w:pPr>
      <w:r w:rsidRPr="00747C8E">
        <w:rPr>
          <w:lang w:val="ru-RU"/>
        </w:rPr>
        <w:t>Күчүнө кирүү күнү</w:t>
      </w:r>
      <w:r w:rsidR="00875E9C" w:rsidRPr="00747C8E">
        <w:rPr>
          <w:lang w:val="ru-RU"/>
        </w:rPr>
        <w:t xml:space="preserve"> </w:t>
      </w:r>
      <w:r w:rsidR="00875E9C" w:rsidRPr="00747C8E">
        <w:rPr>
          <w:lang w:val="ru-RU"/>
        </w:rPr>
        <w:tab/>
      </w:r>
      <w:r w:rsidR="00875E9C" w:rsidRPr="00747C8E">
        <w:rPr>
          <w:lang w:val="ru-RU"/>
        </w:rPr>
        <w:tab/>
        <w:t>2</w:t>
      </w:r>
    </w:p>
    <w:p w14:paraId="4E157FD9" w14:textId="54DB4E88" w:rsidR="00875E9C" w:rsidRPr="00747C8E" w:rsidRDefault="00747C8E">
      <w:pPr>
        <w:pStyle w:val="TOCBody"/>
        <w:tabs>
          <w:tab w:val="clear" w:pos="720"/>
          <w:tab w:val="clear" w:pos="5760"/>
          <w:tab w:val="clear" w:pos="6480"/>
          <w:tab w:val="right" w:leader="dot" w:pos="5940"/>
          <w:tab w:val="right" w:pos="6840"/>
          <w:tab w:val="right" w:pos="8640"/>
          <w:tab w:val="right" w:pos="8730"/>
        </w:tabs>
        <w:ind w:right="0"/>
        <w:rPr>
          <w:lang w:val="ru-RU"/>
        </w:rPr>
      </w:pPr>
      <w:r w:rsidRPr="00747C8E">
        <w:rPr>
          <w:b/>
          <w:lang w:val="ru-RU"/>
        </w:rPr>
        <w:t>Максаттары</w:t>
      </w:r>
      <w:r w:rsidR="00875E9C" w:rsidRPr="00747C8E">
        <w:rPr>
          <w:lang w:val="ru-RU"/>
        </w:rPr>
        <w:t xml:space="preserve"> </w:t>
      </w:r>
      <w:r w:rsidR="00875E9C" w:rsidRPr="00747C8E">
        <w:rPr>
          <w:lang w:val="ru-RU"/>
        </w:rPr>
        <w:tab/>
      </w:r>
      <w:r w:rsidR="00875E9C" w:rsidRPr="00747C8E">
        <w:rPr>
          <w:lang w:val="ru-RU"/>
        </w:rPr>
        <w:tab/>
        <w:t>3</w:t>
      </w:r>
    </w:p>
    <w:p w14:paraId="29D67D67" w14:textId="0FB7E3D3" w:rsidR="00875E9C" w:rsidRPr="00747C8E" w:rsidRDefault="00747C8E">
      <w:pPr>
        <w:pStyle w:val="TOCBody"/>
        <w:tabs>
          <w:tab w:val="clear" w:pos="5760"/>
          <w:tab w:val="clear" w:pos="6480"/>
          <w:tab w:val="right" w:leader="dot" w:pos="5940"/>
          <w:tab w:val="right" w:pos="6840"/>
          <w:tab w:val="right" w:pos="8640"/>
          <w:tab w:val="right" w:pos="8730"/>
        </w:tabs>
        <w:ind w:right="0"/>
        <w:rPr>
          <w:lang w:val="ru-RU"/>
        </w:rPr>
      </w:pPr>
      <w:r w:rsidRPr="00747C8E">
        <w:rPr>
          <w:b/>
          <w:lang w:val="ru-RU"/>
        </w:rPr>
        <w:t>Аныктама</w:t>
      </w:r>
      <w:r w:rsidR="00875E9C" w:rsidRPr="00747C8E">
        <w:rPr>
          <w:lang w:val="ru-RU"/>
        </w:rPr>
        <w:t xml:space="preserve"> </w:t>
      </w:r>
      <w:r w:rsidR="00875E9C" w:rsidRPr="00747C8E">
        <w:rPr>
          <w:lang w:val="ru-RU"/>
        </w:rPr>
        <w:tab/>
      </w:r>
      <w:r w:rsidR="00875E9C" w:rsidRPr="00747C8E">
        <w:rPr>
          <w:lang w:val="ru-RU"/>
        </w:rPr>
        <w:tab/>
        <w:t>4</w:t>
      </w:r>
    </w:p>
    <w:p w14:paraId="2495A7FE" w14:textId="0D88C1B8" w:rsidR="00875E9C" w:rsidRPr="00747C8E" w:rsidRDefault="00747C8E">
      <w:pPr>
        <w:pStyle w:val="TOCBody"/>
        <w:tabs>
          <w:tab w:val="clear" w:pos="5760"/>
          <w:tab w:val="right" w:leader="dot" w:pos="5940"/>
          <w:tab w:val="right" w:pos="6840"/>
          <w:tab w:val="right" w:leader="dot" w:pos="7920"/>
          <w:tab w:val="right" w:pos="8640"/>
        </w:tabs>
        <w:ind w:right="0"/>
        <w:rPr>
          <w:b/>
          <w:lang w:val="ru-RU"/>
        </w:rPr>
      </w:pPr>
      <w:r w:rsidRPr="00747C8E">
        <w:rPr>
          <w:b/>
          <w:lang w:val="ru-RU"/>
        </w:rPr>
        <w:t>ТАЛАПТАР</w:t>
      </w:r>
    </w:p>
    <w:p w14:paraId="1C5A915E" w14:textId="66E34467" w:rsidR="00875E9C" w:rsidRPr="00747C8E" w:rsidRDefault="00747C8E">
      <w:pPr>
        <w:pStyle w:val="TOCBody"/>
        <w:tabs>
          <w:tab w:val="clear" w:pos="5760"/>
          <w:tab w:val="clear" w:pos="6480"/>
          <w:tab w:val="right" w:leader="dot" w:pos="5940"/>
          <w:tab w:val="right" w:pos="6840"/>
          <w:tab w:val="right" w:pos="8640"/>
          <w:tab w:val="right" w:pos="8730"/>
        </w:tabs>
        <w:ind w:right="0"/>
        <w:rPr>
          <w:lang w:val="ru-RU"/>
        </w:rPr>
      </w:pPr>
      <w:r w:rsidRPr="00747C8E">
        <w:rPr>
          <w:lang w:val="ru-RU"/>
        </w:rPr>
        <w:t xml:space="preserve">Маани-маңызы боюнча текшерүүнун талдоо жол-жоболору </w:t>
      </w:r>
      <w:r w:rsidR="00875E9C" w:rsidRPr="00747C8E">
        <w:rPr>
          <w:lang w:val="ru-RU"/>
        </w:rPr>
        <w:tab/>
      </w:r>
      <w:r w:rsidR="00875E9C" w:rsidRPr="00747C8E">
        <w:rPr>
          <w:lang w:val="ru-RU"/>
        </w:rPr>
        <w:tab/>
        <w:t>5</w:t>
      </w:r>
    </w:p>
    <w:p w14:paraId="40EC5B1C" w14:textId="1BDEF61F" w:rsidR="00875E9C" w:rsidRPr="00747C8E" w:rsidRDefault="00747C8E">
      <w:pPr>
        <w:pStyle w:val="TOCBody"/>
        <w:tabs>
          <w:tab w:val="clear" w:pos="720"/>
          <w:tab w:val="clear" w:pos="5760"/>
          <w:tab w:val="clear" w:pos="6480"/>
          <w:tab w:val="left" w:pos="360"/>
          <w:tab w:val="right" w:leader="dot" w:pos="5940"/>
          <w:tab w:val="right" w:pos="6840"/>
        </w:tabs>
        <w:ind w:right="0"/>
        <w:rPr>
          <w:lang w:val="ru-RU"/>
        </w:rPr>
      </w:pPr>
      <w:r w:rsidRPr="005D1036">
        <w:rPr>
          <w:color w:val="000000"/>
          <w:lang w:val="ky-KG" w:eastAsia="ru-RU"/>
        </w:rPr>
        <w:t>Жалпы тыянакты түзүүгө өбөлгө түзгөн талдоо жол-жоболору</w:t>
      </w:r>
      <w:r w:rsidR="00875E9C" w:rsidRPr="00747C8E">
        <w:rPr>
          <w:lang w:val="ru-RU"/>
        </w:rPr>
        <w:tab/>
      </w:r>
      <w:r w:rsidR="00875E9C" w:rsidRPr="00747C8E">
        <w:rPr>
          <w:lang w:val="ru-RU"/>
        </w:rPr>
        <w:tab/>
        <w:t>6</w:t>
      </w:r>
    </w:p>
    <w:p w14:paraId="46702307" w14:textId="688EA884" w:rsidR="00875E9C" w:rsidRPr="00747C8E" w:rsidRDefault="00747C8E">
      <w:pPr>
        <w:pStyle w:val="TOCBody"/>
        <w:tabs>
          <w:tab w:val="clear" w:pos="5760"/>
          <w:tab w:val="clear" w:pos="6480"/>
          <w:tab w:val="right" w:leader="dot" w:pos="5940"/>
          <w:tab w:val="right" w:pos="6840"/>
          <w:tab w:val="right" w:pos="8640"/>
          <w:tab w:val="right" w:pos="8730"/>
        </w:tabs>
        <w:ind w:right="0"/>
        <w:rPr>
          <w:lang w:val="ru-RU"/>
        </w:rPr>
      </w:pPr>
      <w:r w:rsidRPr="00747C8E">
        <w:rPr>
          <w:lang w:val="ru-RU"/>
        </w:rPr>
        <w:t>Талдоо жол-жоболорун жүргүзүүнүн жыйынтыктарын изилдөө</w:t>
      </w:r>
      <w:r w:rsidR="00875E9C" w:rsidRPr="00747C8E">
        <w:rPr>
          <w:lang w:val="ru-RU"/>
        </w:rPr>
        <w:t xml:space="preserve"> </w:t>
      </w:r>
      <w:r w:rsidR="00875E9C" w:rsidRPr="00747C8E">
        <w:rPr>
          <w:lang w:val="ru-RU"/>
        </w:rPr>
        <w:tab/>
      </w:r>
      <w:r w:rsidR="00875E9C" w:rsidRPr="00747C8E">
        <w:rPr>
          <w:lang w:val="ru-RU"/>
        </w:rPr>
        <w:tab/>
        <w:t>7</w:t>
      </w:r>
    </w:p>
    <w:p w14:paraId="56FCA5EC" w14:textId="5A649C39" w:rsidR="00875E9C" w:rsidRPr="00747C8E" w:rsidRDefault="00747C8E">
      <w:pPr>
        <w:pStyle w:val="TOCBody"/>
        <w:tabs>
          <w:tab w:val="clear" w:pos="5760"/>
          <w:tab w:val="right" w:leader="dot" w:pos="5940"/>
          <w:tab w:val="right" w:pos="6840"/>
          <w:tab w:val="right" w:pos="8640"/>
        </w:tabs>
        <w:ind w:right="0"/>
        <w:rPr>
          <w:b/>
          <w:lang w:val="ru-RU"/>
        </w:rPr>
      </w:pPr>
      <w:r w:rsidRPr="00747C8E">
        <w:rPr>
          <w:b/>
          <w:lang w:val="ru-RU"/>
        </w:rPr>
        <w:t>Пайдалануу үчүн колдонмо жана башка түшүндүрмө материалдар</w:t>
      </w:r>
    </w:p>
    <w:p w14:paraId="35763B88" w14:textId="3C18A4F9" w:rsidR="00875E9C" w:rsidRPr="00747C8E" w:rsidRDefault="00747C8E">
      <w:pPr>
        <w:pStyle w:val="TOCBody"/>
        <w:tabs>
          <w:tab w:val="clear" w:pos="5760"/>
          <w:tab w:val="clear" w:pos="6480"/>
          <w:tab w:val="right" w:leader="dot" w:pos="5940"/>
          <w:tab w:val="right" w:pos="6840"/>
          <w:tab w:val="right" w:pos="8730"/>
        </w:tabs>
        <w:ind w:right="0"/>
        <w:rPr>
          <w:lang w:val="ru-RU"/>
        </w:rPr>
      </w:pPr>
      <w:r w:rsidRPr="00747C8E">
        <w:rPr>
          <w:lang w:val="ru-RU"/>
        </w:rPr>
        <w:t>Талдоо жол-жоболорунун аныктамасы</w:t>
      </w:r>
      <w:r w:rsidR="00875E9C" w:rsidRPr="00747C8E">
        <w:rPr>
          <w:lang w:val="ru-RU"/>
        </w:rPr>
        <w:t xml:space="preserve"> </w:t>
      </w:r>
      <w:r w:rsidR="00875E9C" w:rsidRPr="00747C8E">
        <w:rPr>
          <w:lang w:val="ru-RU"/>
        </w:rPr>
        <w:tab/>
      </w:r>
      <w:r w:rsidR="00875E9C" w:rsidRPr="00747C8E">
        <w:rPr>
          <w:lang w:val="ru-RU"/>
        </w:rPr>
        <w:tab/>
      </w:r>
      <w:r w:rsidR="00875E9C">
        <w:t>A</w:t>
      </w:r>
      <w:r w:rsidR="00875E9C" w:rsidRPr="00747C8E">
        <w:rPr>
          <w:lang w:val="ru-RU"/>
        </w:rPr>
        <w:t>1–</w:t>
      </w:r>
      <w:r w:rsidR="00875E9C">
        <w:t>A</w:t>
      </w:r>
      <w:r w:rsidR="00875E9C" w:rsidRPr="00747C8E">
        <w:rPr>
          <w:lang w:val="ru-RU"/>
        </w:rPr>
        <w:t>3</w:t>
      </w:r>
    </w:p>
    <w:p w14:paraId="13D6A05C" w14:textId="7764214A" w:rsidR="00875E9C" w:rsidRPr="001B1EA7" w:rsidRDefault="00747C8E">
      <w:pPr>
        <w:pStyle w:val="TOCBody"/>
        <w:tabs>
          <w:tab w:val="clear" w:pos="5760"/>
          <w:tab w:val="clear" w:pos="6480"/>
          <w:tab w:val="right" w:leader="dot" w:pos="5940"/>
          <w:tab w:val="right" w:pos="6840"/>
        </w:tabs>
        <w:ind w:right="0"/>
        <w:rPr>
          <w:lang w:val="ru-RU"/>
        </w:rPr>
      </w:pPr>
      <w:r w:rsidRPr="001B1EA7">
        <w:rPr>
          <w:lang w:val="ru-RU"/>
        </w:rPr>
        <w:t xml:space="preserve">Маани-маңызы боюнча текшерүүнун талдоо жол-жоболору </w:t>
      </w:r>
      <w:r w:rsidR="00875E9C" w:rsidRPr="001B1EA7">
        <w:rPr>
          <w:lang w:val="ru-RU"/>
        </w:rPr>
        <w:tab/>
      </w:r>
      <w:r w:rsidR="00875E9C" w:rsidRPr="001B1EA7">
        <w:rPr>
          <w:lang w:val="ru-RU"/>
        </w:rPr>
        <w:tab/>
      </w:r>
      <w:r w:rsidR="00875E9C">
        <w:t>A</w:t>
      </w:r>
      <w:r w:rsidR="00875E9C" w:rsidRPr="001B1EA7">
        <w:rPr>
          <w:lang w:val="ru-RU"/>
        </w:rPr>
        <w:t>4–</w:t>
      </w:r>
      <w:r w:rsidR="00875E9C">
        <w:t>A</w:t>
      </w:r>
      <w:r w:rsidR="00875E9C" w:rsidRPr="001B1EA7">
        <w:rPr>
          <w:lang w:val="ru-RU"/>
        </w:rPr>
        <w:t>16</w:t>
      </w:r>
    </w:p>
    <w:p w14:paraId="48C321C5" w14:textId="65AC291C" w:rsidR="00875E9C" w:rsidRPr="001B1EA7" w:rsidRDefault="00747C8E">
      <w:pPr>
        <w:pStyle w:val="TOCBody"/>
        <w:tabs>
          <w:tab w:val="clear" w:pos="720"/>
          <w:tab w:val="clear" w:pos="5760"/>
          <w:tab w:val="clear" w:pos="6480"/>
          <w:tab w:val="left" w:pos="360"/>
          <w:tab w:val="right" w:leader="dot" w:pos="5940"/>
          <w:tab w:val="right" w:pos="6840"/>
        </w:tabs>
        <w:ind w:left="360" w:right="0" w:hanging="360"/>
        <w:rPr>
          <w:lang w:val="ru-RU"/>
        </w:rPr>
      </w:pPr>
      <w:r w:rsidRPr="005D1036">
        <w:rPr>
          <w:color w:val="000000"/>
          <w:lang w:val="ky-KG" w:eastAsia="ru-RU"/>
        </w:rPr>
        <w:t>Жалпы тыянакты түзүүгө өбөлгө түзгөн талдоо жол-жоболору</w:t>
      </w:r>
      <w:r w:rsidR="00875E9C" w:rsidRPr="001B1EA7">
        <w:rPr>
          <w:lang w:val="ru-RU"/>
        </w:rPr>
        <w:t xml:space="preserve"> </w:t>
      </w:r>
      <w:r w:rsidR="00875E9C" w:rsidRPr="001B1EA7">
        <w:rPr>
          <w:lang w:val="ru-RU"/>
        </w:rPr>
        <w:tab/>
      </w:r>
      <w:r w:rsidR="00875E9C" w:rsidRPr="001B1EA7">
        <w:rPr>
          <w:lang w:val="ru-RU"/>
        </w:rPr>
        <w:tab/>
      </w:r>
      <w:r w:rsidR="00875E9C">
        <w:t>A</w:t>
      </w:r>
      <w:r w:rsidR="00875E9C" w:rsidRPr="001B1EA7">
        <w:rPr>
          <w:lang w:val="ru-RU"/>
        </w:rPr>
        <w:t>17–</w:t>
      </w:r>
      <w:r w:rsidR="00875E9C">
        <w:t>A</w:t>
      </w:r>
      <w:r w:rsidR="00875E9C" w:rsidRPr="001B1EA7">
        <w:rPr>
          <w:lang w:val="ru-RU"/>
        </w:rPr>
        <w:t>19</w:t>
      </w:r>
    </w:p>
    <w:p w14:paraId="00F36C12" w14:textId="115CF241" w:rsidR="00875E9C" w:rsidRPr="001B1EA7" w:rsidRDefault="00747C8E">
      <w:pPr>
        <w:pStyle w:val="TOCBody"/>
        <w:pBdr>
          <w:bottom w:val="single" w:sz="4" w:space="1" w:color="auto"/>
        </w:pBdr>
        <w:tabs>
          <w:tab w:val="clear" w:pos="5760"/>
          <w:tab w:val="clear" w:pos="6480"/>
          <w:tab w:val="right" w:leader="dot" w:pos="5940"/>
          <w:tab w:val="right" w:pos="6840"/>
        </w:tabs>
        <w:ind w:right="0"/>
        <w:rPr>
          <w:lang w:val="ru-RU"/>
        </w:rPr>
      </w:pPr>
      <w:r w:rsidRPr="001B1EA7">
        <w:rPr>
          <w:lang w:val="ru-RU"/>
        </w:rPr>
        <w:t>Талдоо жол-жоболорун жүргүзүүнүн жыйынтыктарын изилдөө</w:t>
      </w:r>
      <w:r w:rsidR="00875E9C" w:rsidRPr="001B1EA7">
        <w:rPr>
          <w:lang w:val="ru-RU"/>
        </w:rPr>
        <w:t xml:space="preserve"> </w:t>
      </w:r>
      <w:r w:rsidR="00875E9C" w:rsidRPr="001B1EA7">
        <w:rPr>
          <w:lang w:val="ru-RU"/>
        </w:rPr>
        <w:tab/>
      </w:r>
      <w:r w:rsidR="00875E9C" w:rsidRPr="001B1EA7">
        <w:rPr>
          <w:lang w:val="ru-RU"/>
        </w:rPr>
        <w:tab/>
      </w:r>
      <w:r w:rsidR="00875E9C">
        <w:t>A</w:t>
      </w:r>
      <w:r w:rsidR="00875E9C" w:rsidRPr="001B1EA7">
        <w:rPr>
          <w:lang w:val="ru-RU"/>
        </w:rPr>
        <w:t>20–</w:t>
      </w:r>
      <w:r w:rsidR="00875E9C">
        <w:t>A</w:t>
      </w:r>
      <w:r w:rsidR="00875E9C" w:rsidRPr="001B1EA7">
        <w:rPr>
          <w:lang w:val="ru-RU"/>
        </w:rPr>
        <w:t>21</w:t>
      </w:r>
    </w:p>
    <w:p w14:paraId="1585986D" w14:textId="77777777" w:rsidR="00875E9C" w:rsidRPr="001B1EA7" w:rsidRDefault="00875E9C">
      <w:pPr>
        <w:autoSpaceDE w:val="0"/>
        <w:autoSpaceDN w:val="0"/>
        <w:adjustRightInd w:val="0"/>
        <w:spacing w:before="0" w:line="240" w:lineRule="auto"/>
        <w:jc w:val="left"/>
        <w:rPr>
          <w:kern w:val="0"/>
          <w:sz w:val="16"/>
          <w:szCs w:val="16"/>
          <w:lang w:val="ru-RU" w:bidi="ar-SA"/>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tblGrid>
      <w:tr w:rsidR="00875E9C" w:rsidRPr="001B1EA7" w14:paraId="3624CF83" w14:textId="77777777">
        <w:tc>
          <w:tcPr>
            <w:tcW w:w="6912" w:type="dxa"/>
          </w:tcPr>
          <w:p w14:paraId="413555AE" w14:textId="4C279A2D" w:rsidR="00875E9C" w:rsidRPr="001B1EA7" w:rsidRDefault="00747C8E">
            <w:pPr>
              <w:autoSpaceDE w:val="0"/>
              <w:autoSpaceDN w:val="0"/>
              <w:adjustRightInd w:val="0"/>
              <w:spacing w:before="60" w:after="60" w:line="240" w:lineRule="exact"/>
              <w:ind w:right="72"/>
              <w:rPr>
                <w:kern w:val="0"/>
                <w:sz w:val="20"/>
                <w:szCs w:val="20"/>
                <w:lang w:val="ru-RU" w:bidi="ar-SA"/>
              </w:rPr>
            </w:pPr>
            <w:r w:rsidRPr="001B1EA7">
              <w:rPr>
                <w:color w:val="000000"/>
                <w:sz w:val="20"/>
                <w:szCs w:val="20"/>
                <w:lang w:val="ru-RU" w:eastAsia="ru-RU"/>
              </w:rPr>
              <w:t>Аудиттин эл аралык стандарты (АЭС) 520 «</w:t>
            </w:r>
            <w:r w:rsidRPr="001B1EA7">
              <w:rPr>
                <w:i/>
                <w:iCs/>
                <w:color w:val="000000"/>
                <w:sz w:val="20"/>
                <w:szCs w:val="20"/>
                <w:lang w:val="ru-RU" w:eastAsia="ru-RU"/>
              </w:rPr>
              <w:t>Талдоо жол-жоболору</w:t>
            </w:r>
            <w:r w:rsidRPr="001B1EA7">
              <w:rPr>
                <w:color w:val="000000"/>
                <w:sz w:val="20"/>
                <w:szCs w:val="20"/>
                <w:lang w:val="ru-RU" w:eastAsia="ru-RU"/>
              </w:rPr>
              <w:t>» АЭС 200 «</w:t>
            </w:r>
            <w:r w:rsidRPr="001B1EA7">
              <w:rPr>
                <w:i/>
                <w:iCs/>
                <w:color w:val="000000"/>
                <w:sz w:val="20"/>
                <w:szCs w:val="20"/>
                <w:lang w:val="ru-RU" w:eastAsia="ru-RU"/>
              </w:rPr>
              <w:t>Көз карандысыз аудитордун негизги максаттары жана Аудиттин эл аралык стандарттарына ылайык аудитти жүргүзүү</w:t>
            </w:r>
            <w:r w:rsidRPr="001B1EA7">
              <w:rPr>
                <w:color w:val="000000"/>
                <w:sz w:val="20"/>
                <w:szCs w:val="20"/>
                <w:lang w:val="ru-RU" w:eastAsia="ru-RU"/>
              </w:rPr>
              <w:t>» менен биргеликте каралышы керек</w:t>
            </w:r>
            <w:r w:rsidR="00875E9C" w:rsidRPr="001B1EA7">
              <w:rPr>
                <w:kern w:val="0"/>
                <w:sz w:val="20"/>
                <w:szCs w:val="20"/>
                <w:lang w:val="ru-RU" w:bidi="ar-SA"/>
              </w:rPr>
              <w:t>.</w:t>
            </w:r>
          </w:p>
        </w:tc>
      </w:tr>
    </w:tbl>
    <w:p w14:paraId="3D39A7E9" w14:textId="77777777" w:rsidR="00875E9C" w:rsidRPr="001B1EA7" w:rsidRDefault="00875E9C">
      <w:pPr>
        <w:pStyle w:val="TOCBody"/>
        <w:tabs>
          <w:tab w:val="clear" w:pos="5760"/>
          <w:tab w:val="clear" w:pos="6480"/>
          <w:tab w:val="right" w:leader="dot" w:pos="8280"/>
          <w:tab w:val="right" w:pos="9360"/>
        </w:tabs>
        <w:spacing w:before="0"/>
        <w:ind w:right="0"/>
        <w:rPr>
          <w:lang w:val="ru-RU"/>
        </w:rPr>
      </w:pPr>
    </w:p>
    <w:p w14:paraId="67EB6EE2" w14:textId="77777777" w:rsidR="00875E9C" w:rsidRPr="001B1EA7" w:rsidRDefault="00875E9C">
      <w:pPr>
        <w:tabs>
          <w:tab w:val="right" w:leader="dot" w:pos="8280"/>
        </w:tabs>
        <w:spacing w:before="0" w:line="240" w:lineRule="exact"/>
        <w:rPr>
          <w:b/>
          <w:bCs/>
          <w:sz w:val="4"/>
          <w:szCs w:val="4"/>
          <w:lang w:val="ru-RU"/>
        </w:rPr>
      </w:pPr>
    </w:p>
    <w:p w14:paraId="4E09BAC1" w14:textId="77777777" w:rsidR="00875E9C" w:rsidRPr="001B1EA7" w:rsidRDefault="00875E9C">
      <w:pPr>
        <w:tabs>
          <w:tab w:val="right" w:leader="dot" w:pos="8280"/>
        </w:tabs>
        <w:spacing w:before="0" w:line="240" w:lineRule="exact"/>
        <w:rPr>
          <w:b/>
          <w:bCs/>
          <w:sz w:val="4"/>
          <w:szCs w:val="4"/>
          <w:lang w:val="ru-RU"/>
        </w:rPr>
        <w:sectPr w:rsidR="00875E9C" w:rsidRPr="001B1EA7" w:rsidSect="001710D4">
          <w:headerReference w:type="even" r:id="rId8"/>
          <w:footerReference w:type="even" r:id="rId9"/>
          <w:footerReference w:type="default" r:id="rId10"/>
          <w:type w:val="continuous"/>
          <w:pgSz w:w="8640" w:h="12960" w:code="1"/>
          <w:pgMar w:top="1080" w:right="720" w:bottom="1080" w:left="720" w:header="360" w:footer="720" w:gutter="360"/>
          <w:pgNumType w:start="469"/>
          <w:cols w:space="720"/>
          <w:docGrid w:linePitch="360"/>
        </w:sectPr>
      </w:pPr>
    </w:p>
    <w:p w14:paraId="664E521B" w14:textId="00305F45" w:rsidR="00875E9C" w:rsidRPr="001B1EA7" w:rsidRDefault="001B1EA7">
      <w:pPr>
        <w:tabs>
          <w:tab w:val="right" w:leader="dot" w:pos="8280"/>
        </w:tabs>
        <w:spacing w:before="0" w:line="240" w:lineRule="exact"/>
        <w:jc w:val="left"/>
        <w:rPr>
          <w:b/>
          <w:kern w:val="28"/>
          <w:lang w:val="ru-RU"/>
        </w:rPr>
      </w:pPr>
      <w:r w:rsidRPr="005D1036">
        <w:rPr>
          <w:b/>
          <w:bCs/>
          <w:color w:val="000000"/>
          <w:lang w:val="ky-KG" w:eastAsia="ru-RU"/>
        </w:rPr>
        <w:lastRenderedPageBreak/>
        <w:t>Киришүү</w:t>
      </w:r>
    </w:p>
    <w:p w14:paraId="65B0C766" w14:textId="0A24DBFC" w:rsidR="00875E9C" w:rsidRPr="001B1EA7" w:rsidRDefault="00747C8E">
      <w:pPr>
        <w:pStyle w:val="NumberedParagraph-BulletelistLeft0Firstline0"/>
        <w:tabs>
          <w:tab w:val="clear" w:pos="720"/>
        </w:tabs>
        <w:ind w:left="0" w:firstLine="0"/>
        <w:jc w:val="left"/>
        <w:rPr>
          <w:lang w:val="ru-RU"/>
        </w:rPr>
      </w:pPr>
      <w:r w:rsidRPr="001B1EA7">
        <w:rPr>
          <w:b/>
          <w:lang w:val="ru-RU"/>
        </w:rPr>
        <w:t xml:space="preserve">Ушул стандартты колдонуу чөйрөсү  </w:t>
      </w:r>
    </w:p>
    <w:p w14:paraId="49DE7BFB" w14:textId="1A96914E" w:rsidR="00875E9C" w:rsidRPr="00747C8E" w:rsidRDefault="00747C8E">
      <w:pPr>
        <w:pStyle w:val="NumberedParagraph-BulletelistLeft0Firstline0"/>
        <w:numPr>
          <w:ilvl w:val="0"/>
          <w:numId w:val="2"/>
        </w:numPr>
        <w:tabs>
          <w:tab w:val="clear" w:pos="360"/>
        </w:tabs>
        <w:ind w:left="734" w:hanging="547"/>
        <w:rPr>
          <w:lang w:val="ky-KG"/>
        </w:rPr>
      </w:pPr>
      <w:r w:rsidRPr="005D1036">
        <w:rPr>
          <w:color w:val="000000"/>
          <w:lang w:val="ky-KG" w:eastAsia="ru-RU"/>
        </w:rPr>
        <w:t xml:space="preserve">Ушул Аудиттин эл аралык стандарты (АЭС) </w:t>
      </w:r>
      <w:r>
        <w:rPr>
          <w:color w:val="000000"/>
          <w:lang w:val="ky-KG" w:eastAsia="ru-RU"/>
        </w:rPr>
        <w:t>маани-маңызы боюнча тек</w:t>
      </w:r>
      <w:r w:rsidRPr="005D1036">
        <w:rPr>
          <w:color w:val="000000"/>
          <w:lang w:val="ky-KG" w:eastAsia="ru-RU"/>
        </w:rPr>
        <w:t>шерүү жол-жоболору катары талдоо жол-жоболоруна карата аудитордун милдеттенмелерин белгилейт («</w:t>
      </w:r>
      <w:r>
        <w:rPr>
          <w:color w:val="000000"/>
          <w:lang w:val="ky-KG" w:eastAsia="ru-RU"/>
        </w:rPr>
        <w:t>маани-</w:t>
      </w:r>
      <w:r w:rsidRPr="005D1036">
        <w:rPr>
          <w:color w:val="000000"/>
          <w:lang w:val="ky-KG" w:eastAsia="ru-RU"/>
        </w:rPr>
        <w:t>маңызы боюнча талдоо жол-жоболору»). Мындан тышкары, бул стандарт аудиттин аякташына карата талдоо жол-жоболорун жүргүзүү боюнча аудитордун милдеттерин регламенттейт, бул аудитордун финансылык отчеттуулукка карата жалпы тыянакты түзүүсүнө өбөлгө түзөт. АЭС 315 (кайра каралган)</w:t>
      </w:r>
      <w:r w:rsidR="00875E9C">
        <w:rPr>
          <w:rStyle w:val="ae"/>
        </w:rPr>
        <w:footnoteReference w:id="1"/>
      </w:r>
      <w:r w:rsidR="00875E9C" w:rsidRPr="00747C8E">
        <w:rPr>
          <w:lang w:val="ky-KG"/>
        </w:rPr>
        <w:t xml:space="preserve"> </w:t>
      </w:r>
      <w:r w:rsidRPr="005D1036">
        <w:rPr>
          <w:color w:val="000000"/>
          <w:lang w:val="ky-KG" w:eastAsia="ru-RU"/>
        </w:rPr>
        <w:t>талдоо тобокелдиктерине баа берүү жол-жобосу катары талдоо жол-жоболорун жүргүзүүгө арналган. АЭС 330 бааланган тобокелдиктерге карата аткарылган аудитордук жол-жоболордун мүнөзүнө, убактысына жана көлөмүнө карата талаптар жана көрсөтмөлөр камтылган, мындай аудитордук жол-жоболордун катарына маңызы боюнча талдоо  жол-жоболору кириши мүмкүн</w:t>
      </w:r>
      <w:r w:rsidR="00875E9C" w:rsidRPr="00747C8E">
        <w:rPr>
          <w:lang w:val="ky-KG"/>
        </w:rPr>
        <w:t>.</w:t>
      </w:r>
      <w:r w:rsidR="00875E9C">
        <w:rPr>
          <w:rStyle w:val="ae"/>
        </w:rPr>
        <w:footnoteReference w:id="2"/>
      </w:r>
    </w:p>
    <w:p w14:paraId="7747238C" w14:textId="0FA8A681" w:rsidR="00875E9C" w:rsidRDefault="00747C8E">
      <w:pPr>
        <w:pStyle w:val="Heading2NoSpacebefore"/>
        <w:spacing w:before="180" w:line="240" w:lineRule="exact"/>
        <w:rPr>
          <w:szCs w:val="24"/>
        </w:rPr>
      </w:pPr>
      <w:r>
        <w:rPr>
          <w:szCs w:val="24"/>
        </w:rPr>
        <w:t>Күчүнө кирүү күнү</w:t>
      </w:r>
    </w:p>
    <w:p w14:paraId="7F2BAA1E" w14:textId="01D6E272" w:rsidR="00875E9C" w:rsidRDefault="00747C8E">
      <w:pPr>
        <w:pStyle w:val="NumberedParagraph-BulletelistLeft0Firstline0"/>
        <w:numPr>
          <w:ilvl w:val="0"/>
          <w:numId w:val="2"/>
        </w:numPr>
        <w:tabs>
          <w:tab w:val="clear" w:pos="360"/>
        </w:tabs>
        <w:ind w:left="734" w:hanging="547"/>
      </w:pPr>
      <w:r w:rsidRPr="005D1036">
        <w:rPr>
          <w:color w:val="000000"/>
          <w:lang w:eastAsia="ru-RU"/>
        </w:rPr>
        <w:t>2009-жылдын 15-декабрында же ушул күндөн кийин башталган мезгилдер үчүн финансылык отчеттуулуктун аудитине карата күчүнө кирет</w:t>
      </w:r>
      <w:r w:rsidR="00875E9C">
        <w:t>.</w:t>
      </w:r>
    </w:p>
    <w:p w14:paraId="492A2F45" w14:textId="39B6E9F6" w:rsidR="00875E9C" w:rsidRDefault="00747C8E">
      <w:pPr>
        <w:pStyle w:val="Heading2NoSpacebefore"/>
        <w:spacing w:before="180" w:line="240" w:lineRule="exact"/>
        <w:rPr>
          <w:szCs w:val="24"/>
        </w:rPr>
      </w:pPr>
      <w:r>
        <w:rPr>
          <w:szCs w:val="24"/>
        </w:rPr>
        <w:t>Максаттары</w:t>
      </w:r>
    </w:p>
    <w:p w14:paraId="726432F8" w14:textId="1F9A7B04" w:rsidR="00875E9C" w:rsidRDefault="00747C8E">
      <w:pPr>
        <w:pStyle w:val="NumberedParagraph-BulletelistLeft0Firstline0"/>
        <w:numPr>
          <w:ilvl w:val="0"/>
          <w:numId w:val="2"/>
        </w:numPr>
        <w:tabs>
          <w:tab w:val="clear" w:pos="360"/>
        </w:tabs>
        <w:ind w:left="734" w:hanging="547"/>
      </w:pPr>
      <w:r w:rsidRPr="005D1036">
        <w:rPr>
          <w:color w:val="000000"/>
          <w:lang w:eastAsia="ru-RU"/>
        </w:rPr>
        <w:t>Аудитордун максаты</w:t>
      </w:r>
      <w:r w:rsidR="00875E9C">
        <w:t xml:space="preserve">: </w:t>
      </w:r>
    </w:p>
    <w:p w14:paraId="09044A2F" w14:textId="2648A14C" w:rsidR="00875E9C" w:rsidRDefault="00747C8E">
      <w:pPr>
        <w:pStyle w:val="NumberedParagraph-BulletelistLeft0Firstline0"/>
        <w:numPr>
          <w:ilvl w:val="0"/>
          <w:numId w:val="3"/>
        </w:numPr>
        <w:tabs>
          <w:tab w:val="clear" w:pos="1475"/>
        </w:tabs>
        <w:ind w:left="1267" w:hanging="547"/>
      </w:pPr>
      <w:r>
        <w:rPr>
          <w:color w:val="000000"/>
          <w:lang w:val="ky-KG" w:eastAsia="ru-RU"/>
        </w:rPr>
        <w:t>маани-маңызы боюнча тек</w:t>
      </w:r>
      <w:r w:rsidRPr="005D1036">
        <w:rPr>
          <w:color w:val="000000"/>
          <w:lang w:val="ky-KG" w:eastAsia="ru-RU"/>
        </w:rPr>
        <w:t>шерүүдөгү талдоо жол-жоболорун жүргүзүүдө тиешелүү жана ишенимдүү аудитордук далилдерди алуу;</w:t>
      </w:r>
      <w:r>
        <w:rPr>
          <w:color w:val="000000"/>
          <w:lang w:val="ky-KG" w:eastAsia="ru-RU"/>
        </w:rPr>
        <w:t xml:space="preserve"> жана</w:t>
      </w:r>
    </w:p>
    <w:p w14:paraId="049EAABF" w14:textId="096559D7" w:rsidR="00875E9C" w:rsidRDefault="00747C8E">
      <w:pPr>
        <w:pStyle w:val="NumberedParagraph-BulletelistLeft0Firstline0"/>
        <w:numPr>
          <w:ilvl w:val="0"/>
          <w:numId w:val="3"/>
        </w:numPr>
        <w:tabs>
          <w:tab w:val="clear" w:pos="1475"/>
        </w:tabs>
        <w:ind w:left="1267" w:hanging="547"/>
      </w:pPr>
      <w:r w:rsidRPr="005D1036">
        <w:rPr>
          <w:color w:val="000000"/>
          <w:lang w:val="ky-KG" w:eastAsia="ru-RU"/>
        </w:rPr>
        <w:t>аудиттин аякташына карата талдоо жол-жоболорун иштеп чыгуу жана жүргүзүү, бул аудитордун уюм жөнүндө түшүнүгүнө финансылык отчеттуулуктун шайкештиги боюнча жалпы тыянак чыгаруусуна өбөлгө түзөт</w:t>
      </w:r>
      <w:r w:rsidR="00875E9C">
        <w:t>.</w:t>
      </w:r>
    </w:p>
    <w:p w14:paraId="5609014E" w14:textId="6CB1B894" w:rsidR="00875E9C" w:rsidRDefault="00747C8E">
      <w:pPr>
        <w:pStyle w:val="Heading2NoSpacebefore"/>
        <w:spacing w:before="180" w:line="240" w:lineRule="exact"/>
        <w:rPr>
          <w:szCs w:val="24"/>
        </w:rPr>
      </w:pPr>
      <w:r>
        <w:rPr>
          <w:szCs w:val="24"/>
        </w:rPr>
        <w:t>Аныктама</w:t>
      </w:r>
    </w:p>
    <w:p w14:paraId="3283F5B6" w14:textId="5CD6A37D" w:rsidR="00875E9C" w:rsidRDefault="00747C8E">
      <w:pPr>
        <w:pStyle w:val="NumberedParagraph-BulletelistLeft0Firstline0"/>
        <w:numPr>
          <w:ilvl w:val="0"/>
          <w:numId w:val="2"/>
        </w:numPr>
        <w:tabs>
          <w:tab w:val="clear" w:pos="360"/>
        </w:tabs>
        <w:ind w:left="734" w:hanging="547"/>
      </w:pPr>
      <w:r w:rsidRPr="005D1036">
        <w:rPr>
          <w:color w:val="000000"/>
          <w:lang w:val="ky-KG" w:eastAsia="ru-RU"/>
        </w:rPr>
        <w:t xml:space="preserve">Аудиттин эл аралык стандарттарынын максаттары үчүн “талдоо жол-жоболору” термини финансылык жана финансылык эмес маалыматтардын ортосундагы ыктымалдуу өз ара байланыштарды </w:t>
      </w:r>
      <w:r w:rsidRPr="003A4FC1">
        <w:rPr>
          <w:color w:val="000000"/>
          <w:sz w:val="24"/>
          <w:lang w:val="ky-KG" w:eastAsia="ru-RU"/>
        </w:rPr>
        <w:t>талдоо аркылуу финансылык маалымат</w:t>
      </w:r>
      <w:r>
        <w:rPr>
          <w:color w:val="000000"/>
          <w:sz w:val="24"/>
          <w:lang w:val="ky-KG" w:eastAsia="ru-RU"/>
        </w:rPr>
        <w:t xml:space="preserve">ты </w:t>
      </w:r>
      <w:r w:rsidRPr="003A4FC1">
        <w:rPr>
          <w:color w:val="000000"/>
          <w:sz w:val="24"/>
          <w:lang w:val="ky-KG" w:eastAsia="ru-RU"/>
        </w:rPr>
        <w:t>баа</w:t>
      </w:r>
      <w:r>
        <w:rPr>
          <w:color w:val="000000"/>
          <w:sz w:val="24"/>
          <w:lang w:val="ky-KG" w:eastAsia="ru-RU"/>
        </w:rPr>
        <w:t>лоону</w:t>
      </w:r>
      <w:r w:rsidRPr="003A4FC1">
        <w:rPr>
          <w:color w:val="000000"/>
          <w:sz w:val="24"/>
          <w:lang w:val="ky-KG" w:eastAsia="ru-RU"/>
        </w:rPr>
        <w:t xml:space="preserve"> билдирет. </w:t>
      </w:r>
      <w:r w:rsidRPr="002D5D29">
        <w:rPr>
          <w:color w:val="000000"/>
          <w:szCs w:val="14"/>
          <w:lang w:val="ky-KG" w:eastAsia="ru-RU"/>
        </w:rPr>
        <w:t xml:space="preserve">Талдоо жол-жоболору ошондой эле табылган четтөөлөрдү </w:t>
      </w:r>
      <w:r w:rsidRPr="002D5D29">
        <w:rPr>
          <w:color w:val="000000"/>
          <w:szCs w:val="14"/>
          <w:lang w:val="ky-KG" w:eastAsia="ru-RU"/>
        </w:rPr>
        <w:lastRenderedPageBreak/>
        <w:t xml:space="preserve">же башка колдо болгон маалыматка ылайык келбеген же күтүлгөн көрсөткүчтөрдөн кыйла айырмаланган катыштарды иликтөөнү карайт. </w:t>
      </w:r>
      <w:r w:rsidRPr="003A4FC1">
        <w:rPr>
          <w:color w:val="000000"/>
          <w:szCs w:val="14"/>
          <w:lang w:val="ky-KG" w:eastAsia="ru-RU"/>
        </w:rPr>
        <w:t>(A1–A3-пункттарын караңыз)</w:t>
      </w:r>
      <w:r>
        <w:rPr>
          <w:color w:val="000000"/>
          <w:szCs w:val="14"/>
          <w:lang w:val="ky-KG" w:eastAsia="ru-RU"/>
        </w:rPr>
        <w:t>.</w:t>
      </w:r>
    </w:p>
    <w:p w14:paraId="0B7621EF" w14:textId="47EE4225" w:rsidR="00875E9C" w:rsidRDefault="00875E9C">
      <w:pPr>
        <w:pStyle w:val="2"/>
        <w:keepNext w:val="0"/>
        <w:widowControl w:val="0"/>
        <w:spacing w:before="0" w:after="0" w:line="240" w:lineRule="exact"/>
        <w:jc w:val="left"/>
        <w:rPr>
          <w:rFonts w:ascii="Times New Roman" w:hAnsi="Times New Roman"/>
          <w:i w:val="0"/>
          <w:sz w:val="24"/>
          <w:szCs w:val="24"/>
        </w:rPr>
      </w:pPr>
      <w:r>
        <w:rPr>
          <w:rFonts w:ascii="Times New Roman" w:hAnsi="Times New Roman"/>
          <w:i w:val="0"/>
          <w:sz w:val="24"/>
          <w:szCs w:val="24"/>
        </w:rPr>
        <w:br w:type="page"/>
      </w:r>
      <w:r w:rsidR="001B1EA7">
        <w:rPr>
          <w:rFonts w:ascii="Times New Roman" w:hAnsi="Times New Roman"/>
          <w:i w:val="0"/>
          <w:sz w:val="24"/>
          <w:szCs w:val="24"/>
        </w:rPr>
        <w:lastRenderedPageBreak/>
        <w:t>Талаптар</w:t>
      </w:r>
    </w:p>
    <w:p w14:paraId="4E0086FE" w14:textId="4CEDDBEB" w:rsidR="00875E9C" w:rsidRDefault="00747C8E">
      <w:pPr>
        <w:pStyle w:val="2"/>
        <w:keepNext w:val="0"/>
        <w:widowControl w:val="0"/>
        <w:spacing w:before="120" w:after="0" w:line="240" w:lineRule="exact"/>
        <w:jc w:val="left"/>
        <w:rPr>
          <w:rFonts w:ascii="Times New Roman" w:hAnsi="Times New Roman"/>
          <w:i w:val="0"/>
          <w:sz w:val="20"/>
          <w:szCs w:val="20"/>
        </w:rPr>
      </w:pPr>
      <w:r>
        <w:rPr>
          <w:rFonts w:ascii="Times New Roman" w:hAnsi="Times New Roman"/>
          <w:i w:val="0"/>
          <w:sz w:val="20"/>
          <w:szCs w:val="20"/>
        </w:rPr>
        <w:t xml:space="preserve">Маани-маңызы боюнча текшерүүнун талдоо жол-жоболору </w:t>
      </w:r>
    </w:p>
    <w:p w14:paraId="0547AED2" w14:textId="436A9723" w:rsidR="00875E9C" w:rsidRDefault="00747C8E">
      <w:pPr>
        <w:pStyle w:val="NumberedParagraph-BulletelistLeft0Firstline0"/>
        <w:numPr>
          <w:ilvl w:val="0"/>
          <w:numId w:val="2"/>
        </w:numPr>
        <w:tabs>
          <w:tab w:val="clear" w:pos="360"/>
        </w:tabs>
        <w:ind w:left="734" w:hanging="547"/>
      </w:pPr>
      <w:r w:rsidRPr="005D1036">
        <w:rPr>
          <w:color w:val="000000"/>
          <w:lang w:val="ky-KG" w:eastAsia="ru-RU"/>
        </w:rPr>
        <w:t>АЭС 330га</w:t>
      </w:r>
      <w:r w:rsidR="00875E9C">
        <w:rPr>
          <w:vertAlign w:val="superscript"/>
        </w:rPr>
        <w:footnoteReference w:id="3"/>
      </w:r>
      <w:r w:rsidR="00875E9C">
        <w:t xml:space="preserve"> </w:t>
      </w:r>
      <w:r w:rsidRPr="005D1036">
        <w:rPr>
          <w:color w:val="000000"/>
          <w:lang w:val="ky-KG" w:eastAsia="ru-RU"/>
        </w:rPr>
        <w:t xml:space="preserve">ылайык </w:t>
      </w:r>
      <w:r>
        <w:rPr>
          <w:color w:val="000000"/>
          <w:lang w:val="ky-KG" w:eastAsia="ru-RU"/>
        </w:rPr>
        <w:t>маани-маңызы боюнча тек</w:t>
      </w:r>
      <w:r w:rsidRPr="005D1036">
        <w:rPr>
          <w:color w:val="000000"/>
          <w:lang w:val="ky-KG" w:eastAsia="ru-RU"/>
        </w:rPr>
        <w:t xml:space="preserve">шерүү жол-жоболору катарында </w:t>
      </w:r>
      <w:r>
        <w:rPr>
          <w:color w:val="000000"/>
          <w:lang w:val="ky-KG" w:eastAsia="ru-RU"/>
        </w:rPr>
        <w:t>маани-маңызы боюнча тек</w:t>
      </w:r>
      <w:r w:rsidRPr="005D1036">
        <w:rPr>
          <w:color w:val="000000"/>
          <w:lang w:val="ky-KG" w:eastAsia="ru-RU"/>
        </w:rPr>
        <w:t xml:space="preserve">шерүүнү талдоо жол-жоболорун (өзүнчө же </w:t>
      </w:r>
      <w:r>
        <w:rPr>
          <w:color w:val="000000"/>
          <w:lang w:val="ky-KG" w:eastAsia="ru-RU"/>
        </w:rPr>
        <w:t xml:space="preserve">кең-кесири </w:t>
      </w:r>
      <w:r w:rsidRPr="005D1036">
        <w:rPr>
          <w:color w:val="000000"/>
          <w:lang w:val="ky-KG" w:eastAsia="ru-RU"/>
        </w:rPr>
        <w:t>тесттер менен бирге) иштеп чыгууда жана аткарууда аудитор төмөнкүлөргө милдеттүү (А4 – А5-пунктун караңыз):</w:t>
      </w:r>
    </w:p>
    <w:p w14:paraId="2A0A5B06" w14:textId="1F6CE281" w:rsidR="00875E9C" w:rsidRDefault="00747C8E">
      <w:pPr>
        <w:pStyle w:val="a9"/>
        <w:numPr>
          <w:ilvl w:val="0"/>
          <w:numId w:val="6"/>
        </w:numPr>
        <w:tabs>
          <w:tab w:val="clear" w:pos="720"/>
        </w:tabs>
        <w:spacing w:line="240" w:lineRule="exact"/>
        <w:ind w:left="1267" w:hanging="547"/>
      </w:pPr>
      <w:r w:rsidRPr="005D1036">
        <w:rPr>
          <w:color w:val="000000"/>
          <w:lang w:val="ky-KG" w:eastAsia="ru-RU"/>
        </w:rPr>
        <w:t xml:space="preserve">олуттуу бурмалоолордун бааланган тобокелдиктерин эске алуу менен белгиленген өбөлгөлөр үчүн жана эгерде алар бар болсо, бул өбөлгөлөргө карата деталдаштырылган тестирлөө үчүн </w:t>
      </w:r>
      <w:r>
        <w:rPr>
          <w:color w:val="000000"/>
          <w:lang w:val="ky-KG" w:eastAsia="ru-RU"/>
        </w:rPr>
        <w:t>маани-маңызы боюнча тек</w:t>
      </w:r>
      <w:r w:rsidRPr="005D1036">
        <w:rPr>
          <w:color w:val="000000"/>
          <w:lang w:val="ky-KG" w:eastAsia="ru-RU"/>
        </w:rPr>
        <w:t>шерүүнүн тигил же бул талдоо жол-жоболорунун ылайыктуулугун аныктоо (A6 – A11-пункттарын караңыз);</w:t>
      </w:r>
    </w:p>
    <w:p w14:paraId="6A52B983" w14:textId="1167F408" w:rsidR="00875E9C" w:rsidRDefault="00747C8E">
      <w:pPr>
        <w:pStyle w:val="a9"/>
        <w:numPr>
          <w:ilvl w:val="0"/>
          <w:numId w:val="6"/>
        </w:numPr>
        <w:tabs>
          <w:tab w:val="clear" w:pos="720"/>
        </w:tabs>
        <w:spacing w:line="240" w:lineRule="exact"/>
        <w:ind w:left="1267" w:hanging="547"/>
      </w:pPr>
      <w:r w:rsidRPr="005D1036">
        <w:rPr>
          <w:color w:val="000000"/>
          <w:lang w:eastAsia="ru-RU"/>
        </w:rPr>
        <w:t xml:space="preserve">маалыматтын булагын, салыштырылышын, мүнөзүн жана </w:t>
      </w:r>
      <w:r>
        <w:rPr>
          <w:color w:val="000000"/>
          <w:lang w:val="kk-KZ" w:eastAsia="ru-RU"/>
        </w:rPr>
        <w:t>жөндүүлүгүн</w:t>
      </w:r>
      <w:r w:rsidRPr="005D1036">
        <w:rPr>
          <w:color w:val="000000"/>
          <w:lang w:eastAsia="ru-RU"/>
        </w:rPr>
        <w:t>, ошондой эле анын даярдалышын контролдоону эске алуу менен эсепте чагылдырылган суммалар же коэффицент боюнча аудитордун күтүүсү негиз болгон маалыматтардын ишенимдүүлүгүн баалоо. (A12–A14-пункттарын караңыз);</w:t>
      </w:r>
    </w:p>
    <w:p w14:paraId="02A3C99C" w14:textId="01DBD654" w:rsidR="00875E9C" w:rsidRDefault="00747C8E">
      <w:pPr>
        <w:pStyle w:val="a9"/>
        <w:numPr>
          <w:ilvl w:val="0"/>
          <w:numId w:val="6"/>
        </w:numPr>
        <w:tabs>
          <w:tab w:val="clear" w:pos="720"/>
        </w:tabs>
        <w:spacing w:line="240" w:lineRule="exact"/>
        <w:ind w:left="1267" w:hanging="547"/>
      </w:pPr>
      <w:r w:rsidRPr="005D1036">
        <w:rPr>
          <w:color w:val="000000"/>
          <w:lang w:val="ky-KG" w:eastAsia="ru-RU"/>
        </w:rPr>
        <w:t>эсепте чагылдырылган суммалар же коэффицент боюнча аудитордун күтүүсүн түзүү жана күтүүнүн жалгыз же башка бурмалоолор менен айкалышып, финансылык отчетт</w:t>
      </w:r>
      <w:r>
        <w:rPr>
          <w:color w:val="000000"/>
          <w:lang w:val="ky-KG" w:eastAsia="ru-RU"/>
        </w:rPr>
        <w:t>уулукта о</w:t>
      </w:r>
      <w:r w:rsidRPr="005D1036">
        <w:rPr>
          <w:color w:val="000000"/>
          <w:lang w:val="ky-KG" w:eastAsia="ru-RU"/>
        </w:rPr>
        <w:t>луттуу бурмалоолорго алып келиши мүмкүн болгон бурмалоону аныктоо үчүн жетиштүү так жана ачык-айкын экендигине баа берүү (А15-пунктун караңыз);</w:t>
      </w:r>
    </w:p>
    <w:p w14:paraId="607A122D" w14:textId="06025450" w:rsidR="00875E9C" w:rsidRDefault="00747C8E">
      <w:pPr>
        <w:pStyle w:val="a9"/>
        <w:numPr>
          <w:ilvl w:val="0"/>
          <w:numId w:val="6"/>
        </w:numPr>
        <w:tabs>
          <w:tab w:val="clear" w:pos="720"/>
        </w:tabs>
        <w:spacing w:line="240" w:lineRule="exact"/>
        <w:ind w:left="1267" w:hanging="547"/>
      </w:pPr>
      <w:r w:rsidRPr="005D1036">
        <w:rPr>
          <w:color w:val="000000"/>
          <w:lang w:val="ky-KG" w:eastAsia="ru-RU"/>
        </w:rPr>
        <w:t>7-пунктта каралган кошумча иликтөөнү жүргүзүүсүз алгылыктуу болуп саналган эсепте чагылдырылган суммалар менен күтүлгөн натыйжалардын ортосундагы айырманы аныктоо (А16-пунктун караңыз).</w:t>
      </w:r>
    </w:p>
    <w:p w14:paraId="46184482" w14:textId="1585BC55" w:rsidR="00875E9C" w:rsidRPr="00747C8E" w:rsidRDefault="00747C8E">
      <w:pPr>
        <w:pStyle w:val="2"/>
        <w:keepLines/>
        <w:spacing w:before="180" w:after="0" w:line="240" w:lineRule="exact"/>
        <w:jc w:val="left"/>
        <w:rPr>
          <w:i w:val="0"/>
          <w:iCs w:val="0"/>
          <w:sz w:val="20"/>
          <w:szCs w:val="20"/>
        </w:rPr>
      </w:pPr>
      <w:r w:rsidRPr="00747C8E">
        <w:rPr>
          <w:rFonts w:ascii="Times New Roman" w:eastAsia="Times New Roman" w:hAnsi="Times New Roman"/>
          <w:i w:val="0"/>
          <w:iCs w:val="0"/>
          <w:color w:val="000000"/>
          <w:sz w:val="20"/>
          <w:szCs w:val="20"/>
          <w:lang w:val="ky-KG" w:eastAsia="ru-RU"/>
        </w:rPr>
        <w:t>Жалпы тыянакты түзүүгө өбөлгө түзгөн талдоо жол-жоболору</w:t>
      </w:r>
    </w:p>
    <w:p w14:paraId="2C08F8E2" w14:textId="26C1CB9F" w:rsidR="00875E9C" w:rsidRDefault="00747C8E">
      <w:pPr>
        <w:pStyle w:val="NumberedParagraph-BulletelistLeft0Firstline0"/>
        <w:numPr>
          <w:ilvl w:val="0"/>
          <w:numId w:val="2"/>
        </w:numPr>
        <w:tabs>
          <w:tab w:val="clear" w:pos="360"/>
        </w:tabs>
        <w:ind w:left="734" w:hanging="547"/>
      </w:pPr>
      <w:r w:rsidRPr="005D1036">
        <w:rPr>
          <w:color w:val="000000"/>
          <w:lang w:val="ky-KG" w:eastAsia="ru-RU"/>
        </w:rPr>
        <w:t xml:space="preserve">Аудитор аудитордун түшүнүгүнө </w:t>
      </w:r>
      <w:r>
        <w:rPr>
          <w:color w:val="000000"/>
          <w:lang w:val="ky-KG" w:eastAsia="ru-RU"/>
        </w:rPr>
        <w:t xml:space="preserve">ишкананын </w:t>
      </w:r>
      <w:r w:rsidRPr="005D1036">
        <w:rPr>
          <w:color w:val="000000"/>
          <w:lang w:val="ky-KG" w:eastAsia="ru-RU"/>
        </w:rPr>
        <w:t>финансылык отчет</w:t>
      </w:r>
      <w:r>
        <w:rPr>
          <w:color w:val="000000"/>
          <w:lang w:val="ky-KG" w:eastAsia="ru-RU"/>
        </w:rPr>
        <w:t>туулуг</w:t>
      </w:r>
      <w:r w:rsidRPr="005D1036">
        <w:rPr>
          <w:color w:val="000000"/>
          <w:lang w:val="ky-KG" w:eastAsia="ru-RU"/>
        </w:rPr>
        <w:t>унун шайкештиги жөнүндө жалпы тыянак чыгарууга түрткү берген түзүүчү талдоо жол-жоболорун аудиттин аягына чейин иштеп чыгууга жана жүргүзүүгө милдеттүү (A17 – A19-пункттарын караңыз).</w:t>
      </w:r>
    </w:p>
    <w:p w14:paraId="6F40BEC8" w14:textId="18DA4DEA" w:rsidR="00875E9C" w:rsidRDefault="00747C8E">
      <w:pPr>
        <w:pStyle w:val="2"/>
        <w:keepLines/>
        <w:spacing w:before="180" w:after="0" w:line="240" w:lineRule="exact"/>
        <w:jc w:val="left"/>
        <w:rPr>
          <w:i w:val="0"/>
          <w:sz w:val="20"/>
          <w:szCs w:val="20"/>
        </w:rPr>
      </w:pPr>
      <w:r>
        <w:rPr>
          <w:rFonts w:ascii="Times New Roman" w:hAnsi="Times New Roman"/>
          <w:i w:val="0"/>
          <w:sz w:val="20"/>
          <w:szCs w:val="20"/>
        </w:rPr>
        <w:lastRenderedPageBreak/>
        <w:t>Талдоо жол-жоболорун жүргүзүүнүн жыйынтыктарын изилдөө</w:t>
      </w:r>
    </w:p>
    <w:p w14:paraId="21E3DFD7" w14:textId="57EBDF77" w:rsidR="00875E9C" w:rsidRDefault="00747C8E">
      <w:pPr>
        <w:pStyle w:val="NumberedParagraph-BulletelistLeft0Firstline0"/>
        <w:numPr>
          <w:ilvl w:val="0"/>
          <w:numId w:val="2"/>
        </w:numPr>
        <w:tabs>
          <w:tab w:val="clear" w:pos="360"/>
        </w:tabs>
        <w:ind w:left="734" w:hanging="547"/>
      </w:pPr>
      <w:r w:rsidRPr="005D1036">
        <w:rPr>
          <w:color w:val="000000"/>
          <w:lang w:eastAsia="ru-RU"/>
        </w:rPr>
        <w:t>Эгерде ушул АЭС</w:t>
      </w:r>
      <w:r>
        <w:rPr>
          <w:color w:val="000000"/>
          <w:lang w:val="kk-KZ" w:eastAsia="ru-RU"/>
        </w:rPr>
        <w:t>т</w:t>
      </w:r>
      <w:r w:rsidRPr="005D1036">
        <w:rPr>
          <w:color w:val="000000"/>
          <w:lang w:eastAsia="ru-RU"/>
        </w:rPr>
        <w:t>ин негизинде талдоо жол-жоболорун жүргүзүүнүн натыйжасында башка жеткиликтүү маалыматтарга карама-каршы келген же күтүлгөн көрсөткүчтөрдөн олуттуу айырмаланган четтөөлөр же катыштар аныкталса, аудитор төмөнкү аракеттерди жасоо менен мындай дал келбестиктерди иликтөөгө милдеттүү</w:t>
      </w:r>
      <w:r w:rsidR="00875E9C">
        <w:t xml:space="preserve">: </w:t>
      </w:r>
    </w:p>
    <w:p w14:paraId="3E0F0536" w14:textId="4EE4C103" w:rsidR="00875E9C" w:rsidRDefault="00747C8E">
      <w:pPr>
        <w:pStyle w:val="a9"/>
        <w:numPr>
          <w:ilvl w:val="0"/>
          <w:numId w:val="5"/>
        </w:numPr>
        <w:tabs>
          <w:tab w:val="clear" w:pos="720"/>
        </w:tabs>
        <w:spacing w:line="240" w:lineRule="exact"/>
        <w:ind w:left="1267" w:hanging="547"/>
      </w:pPr>
      <w:r w:rsidRPr="005D1036">
        <w:rPr>
          <w:color w:val="000000"/>
          <w:lang w:eastAsia="ru-RU"/>
        </w:rPr>
        <w:t>жетекчиликке суроо-талаптарды берүү жана жетекчиликтен алынган жоопторго карата тиешелүү аудитордук далилдерди алуу;</w:t>
      </w:r>
      <w:r>
        <w:rPr>
          <w:color w:val="000000"/>
          <w:lang w:val="kk-KZ" w:eastAsia="ru-RU"/>
        </w:rPr>
        <w:t xml:space="preserve"> жана</w:t>
      </w:r>
    </w:p>
    <w:p w14:paraId="6147B4BE" w14:textId="0883DF0B" w:rsidR="00875E9C" w:rsidRDefault="00747C8E">
      <w:pPr>
        <w:pStyle w:val="a9"/>
        <w:numPr>
          <w:ilvl w:val="0"/>
          <w:numId w:val="5"/>
        </w:numPr>
        <w:spacing w:line="240" w:lineRule="exact"/>
        <w:ind w:left="1267" w:hanging="547"/>
      </w:pPr>
      <w:r w:rsidRPr="005D1036">
        <w:rPr>
          <w:color w:val="000000"/>
          <w:lang w:eastAsia="ru-RU"/>
        </w:rPr>
        <w:t>ушул жагдайларда талап кылынган башка аудитордук жол-жоболорду жүргүзүү (A20 – A21-пункттарын караңыз)</w:t>
      </w:r>
    </w:p>
    <w:p w14:paraId="16EDCBD8" w14:textId="77777777" w:rsidR="00875E9C" w:rsidRDefault="00875E9C">
      <w:pPr>
        <w:pStyle w:val="2"/>
        <w:spacing w:after="0" w:line="240" w:lineRule="exact"/>
        <w:jc w:val="center"/>
        <w:rPr>
          <w:rFonts w:ascii="Times New Roman" w:hAnsi="Times New Roman"/>
          <w:i w:val="0"/>
          <w:sz w:val="24"/>
          <w:szCs w:val="24"/>
        </w:rPr>
      </w:pPr>
      <w:r>
        <w:rPr>
          <w:rFonts w:ascii="Times New Roman" w:hAnsi="Times New Roman"/>
          <w:i w:val="0"/>
          <w:sz w:val="24"/>
          <w:szCs w:val="24"/>
        </w:rPr>
        <w:t>***</w:t>
      </w:r>
    </w:p>
    <w:p w14:paraId="3BB1E9BF" w14:textId="43B5B359" w:rsidR="00875E9C" w:rsidRDefault="00747C8E">
      <w:pPr>
        <w:pStyle w:val="2"/>
        <w:spacing w:after="0" w:line="240" w:lineRule="exact"/>
        <w:jc w:val="left"/>
        <w:rPr>
          <w:i w:val="0"/>
          <w:sz w:val="24"/>
          <w:szCs w:val="24"/>
        </w:rPr>
      </w:pPr>
      <w:r>
        <w:rPr>
          <w:rFonts w:ascii="Times New Roman" w:hAnsi="Times New Roman"/>
          <w:i w:val="0"/>
          <w:sz w:val="24"/>
          <w:szCs w:val="24"/>
        </w:rPr>
        <w:t>Пайдалануу үчүн колдонмо жана башка түшүндүрмө материалдар</w:t>
      </w:r>
    </w:p>
    <w:p w14:paraId="33611AC8" w14:textId="584ABE4E" w:rsidR="00875E9C" w:rsidRDefault="00747C8E">
      <w:pPr>
        <w:pStyle w:val="NumberedParagraph-BulletelistLeft0Firstline0"/>
        <w:tabs>
          <w:tab w:val="clear" w:pos="720"/>
        </w:tabs>
        <w:ind w:left="0" w:firstLine="0"/>
        <w:jc w:val="left"/>
        <w:rPr>
          <w:b/>
        </w:rPr>
      </w:pPr>
      <w:r>
        <w:rPr>
          <w:b/>
        </w:rPr>
        <w:t>Талдоо жол-жоболорунун аныктамасы</w:t>
      </w:r>
      <w:r w:rsidR="00875E9C">
        <w:rPr>
          <w:i/>
        </w:rPr>
        <w:t xml:space="preserve"> </w:t>
      </w:r>
      <w:r w:rsidR="00875E9C">
        <w:rPr>
          <w:rFonts w:eastAsia="SimSun"/>
          <w:bCs/>
          <w:iCs/>
        </w:rPr>
        <w:t>(</w:t>
      </w:r>
      <w:r w:rsidRPr="005D1036">
        <w:rPr>
          <w:color w:val="000000"/>
          <w:lang w:val="ky-KG" w:eastAsia="ru-RU"/>
        </w:rPr>
        <w:t>4-пунктун караңыз</w:t>
      </w:r>
      <w:r w:rsidR="00875E9C">
        <w:rPr>
          <w:rFonts w:eastAsia="SimSun"/>
          <w:bCs/>
          <w:iCs/>
        </w:rPr>
        <w:t>)</w:t>
      </w:r>
    </w:p>
    <w:p w14:paraId="2F4D2EB1" w14:textId="49A26B42" w:rsidR="00875E9C" w:rsidRDefault="00747C8E">
      <w:pPr>
        <w:pStyle w:val="NumberedParagraph-BulletelistLeft0Firstline0"/>
        <w:numPr>
          <w:ilvl w:val="0"/>
          <w:numId w:val="4"/>
        </w:numPr>
        <w:tabs>
          <w:tab w:val="clear" w:pos="720"/>
        </w:tabs>
        <w:ind w:left="734" w:hanging="547"/>
      </w:pPr>
      <w:r w:rsidRPr="005D1036">
        <w:rPr>
          <w:color w:val="000000"/>
          <w:lang w:val="ky-KG" w:eastAsia="ru-RU"/>
        </w:rPr>
        <w:t xml:space="preserve">Талдоо жол-жоболору </w:t>
      </w:r>
      <w:r>
        <w:rPr>
          <w:color w:val="000000"/>
          <w:lang w:val="ky-KG" w:eastAsia="ru-RU"/>
        </w:rPr>
        <w:t xml:space="preserve">ишкананын </w:t>
      </w:r>
      <w:r w:rsidRPr="005D1036">
        <w:rPr>
          <w:color w:val="000000"/>
          <w:lang w:val="ky-KG" w:eastAsia="ru-RU"/>
        </w:rPr>
        <w:t>финансылык маалыматтарын төмөнкүлөр менен салыштырууну камтыйт</w:t>
      </w:r>
      <w:r w:rsidR="00875E9C">
        <w:t>:</w:t>
      </w:r>
    </w:p>
    <w:p w14:paraId="3F051371" w14:textId="1EBEFD2C" w:rsidR="00875E9C" w:rsidRPr="00747C8E" w:rsidRDefault="00747C8E">
      <w:pPr>
        <w:pStyle w:val="BulletedListundernumpara"/>
        <w:numPr>
          <w:ilvl w:val="0"/>
          <w:numId w:val="8"/>
        </w:numPr>
        <w:tabs>
          <w:tab w:val="clear" w:pos="1080"/>
          <w:tab w:val="clear" w:pos="1267"/>
        </w:tabs>
        <w:ind w:left="1267" w:hanging="547"/>
        <w:rPr>
          <w:lang w:val="ru-RU"/>
        </w:rPr>
      </w:pPr>
      <w:r w:rsidRPr="00747C8E">
        <w:rPr>
          <w:rFonts w:eastAsia="Symbol"/>
          <w:color w:val="000000"/>
          <w:lang w:val="ru-RU" w:eastAsia="ru-RU"/>
        </w:rPr>
        <w:t>Мурунку мезгилдердеги салыштырма</w:t>
      </w:r>
      <w:r>
        <w:rPr>
          <w:rFonts w:eastAsia="Symbol"/>
          <w:color w:val="000000"/>
          <w:lang w:val="kk-KZ" w:eastAsia="ru-RU"/>
        </w:rPr>
        <w:t>луу</w:t>
      </w:r>
      <w:r w:rsidRPr="00747C8E">
        <w:rPr>
          <w:rFonts w:eastAsia="Symbol"/>
          <w:color w:val="000000"/>
          <w:lang w:val="ru-RU" w:eastAsia="ru-RU"/>
        </w:rPr>
        <w:t xml:space="preserve"> маалыматтар менен;</w:t>
      </w:r>
    </w:p>
    <w:p w14:paraId="40C7B968" w14:textId="6DBD967C" w:rsidR="00875E9C" w:rsidRPr="00747C8E" w:rsidRDefault="00747C8E">
      <w:pPr>
        <w:pStyle w:val="BulletedListundernumpara"/>
        <w:numPr>
          <w:ilvl w:val="0"/>
          <w:numId w:val="8"/>
        </w:numPr>
        <w:tabs>
          <w:tab w:val="clear" w:pos="1080"/>
          <w:tab w:val="clear" w:pos="1267"/>
        </w:tabs>
        <w:ind w:left="1267" w:hanging="547"/>
        <w:rPr>
          <w:lang w:val="ru-RU"/>
        </w:rPr>
      </w:pPr>
      <w:r>
        <w:rPr>
          <w:rFonts w:eastAsia="Symbol"/>
          <w:color w:val="000000"/>
          <w:lang w:val="kk-KZ" w:eastAsia="ru-RU"/>
        </w:rPr>
        <w:t xml:space="preserve">ишкананын </w:t>
      </w:r>
      <w:r w:rsidRPr="00747C8E">
        <w:rPr>
          <w:rFonts w:eastAsia="Symbol"/>
          <w:color w:val="000000"/>
          <w:lang w:val="ru-RU" w:eastAsia="ru-RU"/>
        </w:rPr>
        <w:t>ишмерд</w:t>
      </w:r>
      <w:r>
        <w:rPr>
          <w:rFonts w:eastAsia="Symbol"/>
          <w:color w:val="000000"/>
          <w:lang w:val="kk-KZ" w:eastAsia="ru-RU"/>
        </w:rPr>
        <w:t xml:space="preserve">үүлүгүнүн </w:t>
      </w:r>
      <w:r w:rsidRPr="00747C8E">
        <w:rPr>
          <w:rFonts w:eastAsia="Symbol"/>
          <w:color w:val="000000"/>
          <w:lang w:val="ru-RU" w:eastAsia="ru-RU"/>
        </w:rPr>
        <w:t>күтүлгөн натыйжалары, мисалы, бюджеттери же болжолдору, же аудитордун амортизация боюнча күтүүлөрү менен;</w:t>
      </w:r>
    </w:p>
    <w:p w14:paraId="49209F13" w14:textId="1770706F" w:rsidR="00875E9C" w:rsidRPr="00747C8E" w:rsidRDefault="00747C8E">
      <w:pPr>
        <w:pStyle w:val="BulletedListundernumpara"/>
        <w:numPr>
          <w:ilvl w:val="0"/>
          <w:numId w:val="8"/>
        </w:numPr>
        <w:tabs>
          <w:tab w:val="clear" w:pos="1080"/>
          <w:tab w:val="clear" w:pos="1267"/>
        </w:tabs>
        <w:ind w:left="1267" w:hanging="547"/>
        <w:rPr>
          <w:lang w:val="ru-RU"/>
        </w:rPr>
      </w:pPr>
      <w:r w:rsidRPr="00747C8E">
        <w:rPr>
          <w:rFonts w:eastAsia="Symbol"/>
          <w:color w:val="000000"/>
          <w:lang w:val="ru-RU" w:eastAsia="ru-RU"/>
        </w:rPr>
        <w:t xml:space="preserve">окшош тармактык маалыматтар менен, мисалы, </w:t>
      </w:r>
      <w:r>
        <w:rPr>
          <w:rFonts w:eastAsia="Symbol"/>
          <w:color w:val="000000"/>
          <w:lang w:val="kk-KZ" w:eastAsia="ru-RU"/>
        </w:rPr>
        <w:t>ишкананын</w:t>
      </w:r>
      <w:r w:rsidRPr="00747C8E">
        <w:rPr>
          <w:rFonts w:eastAsia="Symbol"/>
          <w:color w:val="000000"/>
          <w:lang w:val="ru-RU" w:eastAsia="ru-RU"/>
        </w:rPr>
        <w:t xml:space="preserve"> дебитордук карызына карата сатуу коэффицентин тармактын орточо көрсөткүчтөрү же ошол эле тармактагы башка окшош өлчөмдөгү </w:t>
      </w:r>
      <w:r>
        <w:rPr>
          <w:rFonts w:eastAsia="Symbol"/>
          <w:color w:val="000000"/>
          <w:lang w:val="kk-KZ" w:eastAsia="ru-RU"/>
        </w:rPr>
        <w:t xml:space="preserve">ишканалар </w:t>
      </w:r>
      <w:r w:rsidRPr="00747C8E">
        <w:rPr>
          <w:rFonts w:eastAsia="Symbol"/>
          <w:color w:val="000000"/>
          <w:lang w:val="ru-RU" w:eastAsia="ru-RU"/>
        </w:rPr>
        <w:t>менен салыштыруу.</w:t>
      </w:r>
    </w:p>
    <w:p w14:paraId="03838302" w14:textId="65DD6B9B" w:rsidR="00875E9C" w:rsidRPr="00747C8E" w:rsidRDefault="00747C8E">
      <w:pPr>
        <w:pStyle w:val="NumberedParagraph-BulletelistLeft0Firstline0"/>
        <w:numPr>
          <w:ilvl w:val="0"/>
          <w:numId w:val="4"/>
        </w:numPr>
        <w:tabs>
          <w:tab w:val="clear" w:pos="720"/>
        </w:tabs>
        <w:ind w:left="734" w:hanging="547"/>
        <w:rPr>
          <w:spacing w:val="-4"/>
          <w:lang w:val="ru-RU"/>
        </w:rPr>
      </w:pPr>
      <w:r w:rsidRPr="00747C8E">
        <w:rPr>
          <w:color w:val="000000"/>
          <w:spacing w:val="-4"/>
          <w:lang w:val="ru-RU" w:eastAsia="ru-RU"/>
        </w:rPr>
        <w:t>Талдоо жол-жоболору ошондой эле, башкалар менен катар төмөнкү мамилелерди изилдөөнү карайт:</w:t>
      </w:r>
    </w:p>
    <w:p w14:paraId="674594CD" w14:textId="7C7D7D47" w:rsidR="00875E9C" w:rsidRPr="00747C8E" w:rsidRDefault="00747C8E">
      <w:pPr>
        <w:pStyle w:val="BulletedListundernumpara"/>
        <w:numPr>
          <w:ilvl w:val="0"/>
          <w:numId w:val="8"/>
        </w:numPr>
        <w:tabs>
          <w:tab w:val="clear" w:pos="1080"/>
          <w:tab w:val="clear" w:pos="1267"/>
        </w:tabs>
        <w:ind w:left="1267" w:hanging="547"/>
        <w:rPr>
          <w:lang w:val="ru-RU"/>
        </w:rPr>
      </w:pPr>
      <w:r w:rsidRPr="009770C3">
        <w:rPr>
          <w:rFonts w:eastAsia="Symbol"/>
          <w:color w:val="000000"/>
          <w:sz w:val="18"/>
          <w:szCs w:val="14"/>
          <w:lang w:val="kk-KZ" w:eastAsia="ru-RU"/>
        </w:rPr>
        <w:t xml:space="preserve">Ишкананын </w:t>
      </w:r>
      <w:r w:rsidRPr="00747C8E">
        <w:rPr>
          <w:rFonts w:eastAsia="Symbol"/>
          <w:color w:val="000000"/>
          <w:lang w:val="ru-RU" w:eastAsia="ru-RU"/>
        </w:rPr>
        <w:t>иш тажрыйбасынын негизинде болжолдуу түзүмгө дал келүүсү күтүлгөн финансылык маалыматтын элементтеринин ортосунда, мисалы, дүң пайданын көрсөткүчтөрү</w:t>
      </w:r>
      <w:r>
        <w:rPr>
          <w:rFonts w:eastAsia="Symbol"/>
          <w:color w:val="000000"/>
          <w:lang w:val="ru-RU" w:eastAsia="ru-RU"/>
        </w:rPr>
        <w:t>;</w:t>
      </w:r>
    </w:p>
    <w:p w14:paraId="736A7BB3" w14:textId="6F9938DB" w:rsidR="00875E9C" w:rsidRPr="00747C8E" w:rsidRDefault="00747C8E">
      <w:pPr>
        <w:pStyle w:val="BulletedListundernumpara"/>
        <w:numPr>
          <w:ilvl w:val="0"/>
          <w:numId w:val="8"/>
        </w:numPr>
        <w:tabs>
          <w:tab w:val="clear" w:pos="1080"/>
          <w:tab w:val="clear" w:pos="1267"/>
        </w:tabs>
        <w:ind w:left="1267" w:hanging="547"/>
        <w:rPr>
          <w:spacing w:val="-4"/>
          <w:lang w:val="ru-RU"/>
        </w:rPr>
      </w:pPr>
      <w:r w:rsidRPr="00747C8E">
        <w:rPr>
          <w:rFonts w:eastAsia="Symbol"/>
          <w:color w:val="000000"/>
          <w:spacing w:val="-4"/>
          <w:lang w:val="ru-RU" w:eastAsia="ru-RU"/>
        </w:rPr>
        <w:t>Финансылык маалымат менен ага байланыштуу финансылык эмес маалыматтын ортосунда, мисалы, эмгек акы чыгымдарынын кызматкерлердин санына болгон катышы.</w:t>
      </w:r>
    </w:p>
    <w:p w14:paraId="57186C33" w14:textId="5D74DF44" w:rsidR="00875E9C" w:rsidRPr="00747C8E" w:rsidRDefault="00747C8E">
      <w:pPr>
        <w:pStyle w:val="NumberedParagraph-BulletelistLeft0Firstline0"/>
        <w:numPr>
          <w:ilvl w:val="0"/>
          <w:numId w:val="4"/>
        </w:numPr>
        <w:tabs>
          <w:tab w:val="clear" w:pos="720"/>
        </w:tabs>
        <w:ind w:left="734" w:hanging="547"/>
        <w:rPr>
          <w:lang w:val="ky-KG"/>
        </w:rPr>
      </w:pPr>
      <w:r w:rsidRPr="005D1036">
        <w:rPr>
          <w:color w:val="000000"/>
          <w:lang w:val="ky-KG" w:eastAsia="ru-RU"/>
        </w:rPr>
        <w:t xml:space="preserve">Талдоо жол-жоболорун жүргүзүү үчүн ар кандай методдорду колдонсо болот. Жөнөкөй салыштыруудан өнүккөн статистикалык </w:t>
      </w:r>
      <w:r w:rsidRPr="005D1036">
        <w:rPr>
          <w:color w:val="000000"/>
          <w:lang w:val="ky-KG" w:eastAsia="ru-RU"/>
        </w:rPr>
        <w:lastRenderedPageBreak/>
        <w:t xml:space="preserve">методикаларды колдонуу менен комплекстүү талдоого чейин. Талдоо жол-жоболору </w:t>
      </w:r>
      <w:r>
        <w:rPr>
          <w:color w:val="000000"/>
          <w:lang w:val="ky-KG" w:eastAsia="ru-RU"/>
        </w:rPr>
        <w:t xml:space="preserve">бириктирилген </w:t>
      </w:r>
      <w:r w:rsidRPr="005D1036">
        <w:rPr>
          <w:color w:val="000000"/>
          <w:lang w:val="ky-KG" w:eastAsia="ru-RU"/>
        </w:rPr>
        <w:t>финансылык отчет</w:t>
      </w:r>
      <w:r>
        <w:rPr>
          <w:color w:val="000000"/>
          <w:lang w:val="ky-KG" w:eastAsia="ru-RU"/>
        </w:rPr>
        <w:t xml:space="preserve">туулукка, </w:t>
      </w:r>
      <w:r w:rsidRPr="005D1036">
        <w:rPr>
          <w:color w:val="000000"/>
          <w:lang w:val="ky-KG" w:eastAsia="ru-RU"/>
        </w:rPr>
        <w:t>алардын компоненттерине жана маалыматтын айрым элементтерине карата жүргүзүлүшү мүмкүн</w:t>
      </w:r>
      <w:r w:rsidR="00875E9C" w:rsidRPr="00747C8E">
        <w:rPr>
          <w:lang w:val="ky-KG"/>
        </w:rPr>
        <w:t>.</w:t>
      </w:r>
    </w:p>
    <w:p w14:paraId="5EFBC933" w14:textId="035336DF" w:rsidR="00875E9C" w:rsidRPr="001B1EA7" w:rsidRDefault="00747C8E">
      <w:pPr>
        <w:pStyle w:val="2"/>
        <w:spacing w:before="180" w:after="0" w:line="240" w:lineRule="exact"/>
        <w:jc w:val="left"/>
        <w:rPr>
          <w:b w:val="0"/>
          <w:i w:val="0"/>
          <w:sz w:val="20"/>
          <w:szCs w:val="20"/>
          <w:lang w:val="ky-KG"/>
        </w:rPr>
      </w:pPr>
      <w:r w:rsidRPr="001B1EA7">
        <w:rPr>
          <w:rFonts w:ascii="Times New Roman" w:hAnsi="Times New Roman"/>
          <w:i w:val="0"/>
          <w:sz w:val="20"/>
          <w:szCs w:val="20"/>
          <w:lang w:val="ky-KG"/>
        </w:rPr>
        <w:t xml:space="preserve">Маани-маңызы боюнча текшерүүнун талдоо жол-жоболору </w:t>
      </w:r>
      <w:r w:rsidR="00875E9C" w:rsidRPr="001B1EA7">
        <w:rPr>
          <w:rFonts w:ascii="Times New Roman" w:hAnsi="Times New Roman"/>
          <w:i w:val="0"/>
          <w:sz w:val="20"/>
          <w:szCs w:val="20"/>
          <w:lang w:val="ky-KG"/>
        </w:rPr>
        <w:t xml:space="preserve"> </w:t>
      </w:r>
      <w:r w:rsidR="00875E9C" w:rsidRPr="001B1EA7">
        <w:rPr>
          <w:rFonts w:ascii="Times New Roman" w:hAnsi="Times New Roman"/>
          <w:b w:val="0"/>
          <w:i w:val="0"/>
          <w:sz w:val="20"/>
          <w:szCs w:val="20"/>
          <w:lang w:val="ky-KG"/>
        </w:rPr>
        <w:t>(Ref: Para. 5)</w:t>
      </w:r>
    </w:p>
    <w:p w14:paraId="434DD96D" w14:textId="58D2D811" w:rsidR="00747C8E" w:rsidRDefault="00747C8E" w:rsidP="00747C8E">
      <w:pPr>
        <w:pStyle w:val="NumberedParagraph-BulletelistLeft0Firstline0"/>
        <w:numPr>
          <w:ilvl w:val="0"/>
          <w:numId w:val="4"/>
        </w:numPr>
        <w:ind w:hanging="436"/>
        <w:rPr>
          <w:color w:val="000000"/>
          <w:lang w:val="ky-KG" w:eastAsia="ru-RU"/>
        </w:rPr>
      </w:pPr>
      <w:r w:rsidRPr="00BC697B">
        <w:rPr>
          <w:color w:val="000000"/>
          <w:lang w:val="ky-KG" w:eastAsia="ru-RU"/>
        </w:rPr>
        <w:t xml:space="preserve">Өбөлгөлөр деңгээлиндеги маани-маңызы боюнча текшерүүнүн аудитор тарабынан жүргүзүлгөн жол-жоболору болуп, </w:t>
      </w:r>
      <w:r>
        <w:rPr>
          <w:color w:val="000000"/>
          <w:lang w:val="kk-KZ" w:eastAsia="ru-RU"/>
        </w:rPr>
        <w:t>кең-кесири</w:t>
      </w:r>
      <w:r w:rsidRPr="00BC697B">
        <w:rPr>
          <w:color w:val="000000"/>
          <w:lang w:val="ky-KG" w:eastAsia="ru-RU"/>
        </w:rPr>
        <w:t xml:space="preserve"> тесттер, маани-маңызы боюнча текшерүүнүн талдоо жол-жоболору же алардын айкалышы болушу мүмкүн. Конкреттүү аудитордук жол-жоболорду тандоо тууралуу, анын ичинде маани-маңызы боюнча текшерүүнүн талдоо жол-жоболорунун максатка ылайыктуулугу жөнүндө чечим </w:t>
      </w:r>
      <w:r>
        <w:rPr>
          <w:color w:val="000000"/>
          <w:lang w:val="kk-KZ" w:eastAsia="ru-RU"/>
        </w:rPr>
        <w:t xml:space="preserve">өбөлгөнүн </w:t>
      </w:r>
      <w:r w:rsidRPr="00BC697B">
        <w:rPr>
          <w:color w:val="000000"/>
          <w:lang w:val="ky-KG" w:eastAsia="ru-RU"/>
        </w:rPr>
        <w:t>деңгээлинде аудитордук тобокелдикти алгылыктуу төмөн деңгээлге чейин төмөндөтүүгө багытталган жеткиликтүү аудитордук жол-жоболордун күтүлгөн натыйжалуулугу жана эффективдүүлүгү жөнүндө аудитордун пикирине негизделиши керек.</w:t>
      </w:r>
    </w:p>
    <w:p w14:paraId="1C9B0231" w14:textId="2BB7F1CC" w:rsidR="00747C8E" w:rsidRPr="00BC697B" w:rsidRDefault="00747C8E" w:rsidP="00747C8E">
      <w:pPr>
        <w:pStyle w:val="2"/>
        <w:numPr>
          <w:ilvl w:val="0"/>
          <w:numId w:val="4"/>
        </w:numPr>
        <w:spacing w:before="180" w:after="0" w:line="240" w:lineRule="exact"/>
        <w:ind w:hanging="436"/>
        <w:rPr>
          <w:rFonts w:ascii="Times New Roman" w:eastAsia="Times New Roman" w:hAnsi="Times New Roman"/>
          <w:b w:val="0"/>
          <w:i w:val="0"/>
          <w:color w:val="000000"/>
          <w:sz w:val="20"/>
          <w:szCs w:val="20"/>
          <w:lang w:val="ky-KG" w:eastAsia="ru-RU"/>
        </w:rPr>
      </w:pPr>
      <w:r w:rsidRPr="00BC697B">
        <w:rPr>
          <w:rFonts w:ascii="Times New Roman" w:eastAsia="Times New Roman" w:hAnsi="Times New Roman"/>
          <w:b w:val="0"/>
          <w:i w:val="0"/>
          <w:color w:val="000000"/>
          <w:sz w:val="20"/>
          <w:szCs w:val="20"/>
          <w:lang w:val="ky-KG" w:eastAsia="ru-RU"/>
        </w:rPr>
        <w:t xml:space="preserve">Аудитор жетекчиликтин дарегине маани-маңызы боюнча текшерүүнүн талдоо жол-жоболорун жүргүзүү үчүн зарыл болгон маалыматтын жеткиликтүүлүгү жана </w:t>
      </w:r>
      <w:r w:rsidRPr="00BC697B">
        <w:rPr>
          <w:rFonts w:ascii="Times New Roman" w:eastAsia="Times New Roman" w:hAnsi="Times New Roman"/>
          <w:b w:val="0"/>
          <w:i w:val="0"/>
          <w:color w:val="000000"/>
          <w:sz w:val="20"/>
          <w:szCs w:val="20"/>
          <w:lang w:val="kk-KZ" w:eastAsia="ru-RU"/>
        </w:rPr>
        <w:t xml:space="preserve">ишенимдүүлүгү </w:t>
      </w:r>
      <w:r w:rsidRPr="00BC697B">
        <w:rPr>
          <w:rFonts w:ascii="Times New Roman" w:eastAsia="Times New Roman" w:hAnsi="Times New Roman"/>
          <w:b w:val="0"/>
          <w:i w:val="0"/>
          <w:color w:val="000000"/>
          <w:sz w:val="20"/>
          <w:szCs w:val="20"/>
          <w:lang w:val="ky-KG" w:eastAsia="ru-RU"/>
        </w:rPr>
        <w:t xml:space="preserve">жана </w:t>
      </w:r>
      <w:r w:rsidRPr="00BC697B">
        <w:rPr>
          <w:rFonts w:ascii="Times New Roman" w:eastAsia="Times New Roman" w:hAnsi="Times New Roman"/>
          <w:b w:val="0"/>
          <w:i w:val="0"/>
          <w:color w:val="000000"/>
          <w:sz w:val="20"/>
          <w:szCs w:val="20"/>
          <w:lang w:val="kk-KZ" w:eastAsia="ru-RU"/>
        </w:rPr>
        <w:t>ишкананын</w:t>
      </w:r>
      <w:r w:rsidRPr="00BC697B">
        <w:rPr>
          <w:rFonts w:ascii="Times New Roman" w:eastAsia="Times New Roman" w:hAnsi="Times New Roman"/>
          <w:b w:val="0"/>
          <w:i w:val="0"/>
          <w:color w:val="000000"/>
          <w:sz w:val="20"/>
          <w:szCs w:val="20"/>
          <w:lang w:val="ky-KG" w:eastAsia="ru-RU"/>
        </w:rPr>
        <w:t xml:space="preserve"> ушундай талдоо жол-жоболорун аткаруусунун жыйынтыктары боюнча суроо-талап жибере алат. Жетекчилик тарабынан даярдалган талдоо маалыматтарын колдонуу аудитор маалыматтардын тийиштүү түрдө даярдалышына канааттанган шартта гана ылайыктуу болушу мүмкүн.</w:t>
      </w:r>
    </w:p>
    <w:p w14:paraId="01AFD23E" w14:textId="77777777" w:rsidR="00747C8E" w:rsidRPr="00BC697B" w:rsidRDefault="00747C8E" w:rsidP="00747C8E">
      <w:pPr>
        <w:spacing w:line="240" w:lineRule="auto"/>
        <w:rPr>
          <w:b/>
          <w:bCs/>
          <w:i/>
          <w:iCs/>
          <w:color w:val="000000"/>
          <w:sz w:val="20"/>
          <w:szCs w:val="20"/>
          <w:lang w:val="ky-KG" w:eastAsia="ru-RU"/>
        </w:rPr>
      </w:pPr>
      <w:r w:rsidRPr="001B1EA7">
        <w:rPr>
          <w:bCs/>
          <w:i/>
          <w:iCs/>
          <w:color w:val="000000"/>
          <w:sz w:val="20"/>
          <w:szCs w:val="28"/>
          <w:lang w:val="ky-KG" w:eastAsia="ru-RU"/>
        </w:rPr>
        <w:t>Тигил же бул талдоо жол-жоболорунун белгилүү өбөлгөлөргө шайкеш келиши</w:t>
      </w:r>
      <w:r w:rsidRPr="00BC697B">
        <w:rPr>
          <w:b/>
          <w:bCs/>
          <w:i/>
          <w:iCs/>
          <w:color w:val="000000"/>
          <w:sz w:val="20"/>
          <w:szCs w:val="28"/>
          <w:lang w:val="ky-KG" w:eastAsia="ru-RU"/>
        </w:rPr>
        <w:t xml:space="preserve"> </w:t>
      </w:r>
      <w:r w:rsidRPr="001B1EA7">
        <w:rPr>
          <w:iCs/>
          <w:color w:val="000000"/>
          <w:sz w:val="20"/>
          <w:szCs w:val="20"/>
          <w:lang w:val="ky-KG" w:eastAsia="ru-RU"/>
        </w:rPr>
        <w:t>(</w:t>
      </w:r>
      <w:r w:rsidRPr="00BC697B">
        <w:rPr>
          <w:color w:val="000000"/>
          <w:sz w:val="20"/>
          <w:szCs w:val="20"/>
          <w:lang w:val="ky-KG" w:eastAsia="ru-RU"/>
        </w:rPr>
        <w:t>5(a)</w:t>
      </w:r>
      <w:r>
        <w:rPr>
          <w:color w:val="000000"/>
          <w:sz w:val="20"/>
          <w:szCs w:val="20"/>
          <w:lang w:val="kk-KZ" w:eastAsia="ru-RU"/>
        </w:rPr>
        <w:t>-</w:t>
      </w:r>
      <w:r w:rsidRPr="00BC697B">
        <w:rPr>
          <w:color w:val="000000"/>
          <w:sz w:val="20"/>
          <w:szCs w:val="20"/>
          <w:lang w:val="ky-KG" w:eastAsia="ru-RU"/>
        </w:rPr>
        <w:t>пунктун караңыз)</w:t>
      </w:r>
    </w:p>
    <w:p w14:paraId="2AC94FFE" w14:textId="775AA9C5" w:rsidR="00747C8E" w:rsidRPr="00747C8E" w:rsidRDefault="00747C8E" w:rsidP="00747C8E">
      <w:pPr>
        <w:pStyle w:val="NumberedParagraph-BulletelistLeft0Firstline0"/>
        <w:numPr>
          <w:ilvl w:val="0"/>
          <w:numId w:val="4"/>
        </w:numPr>
        <w:ind w:hanging="578"/>
        <w:rPr>
          <w:lang w:val="ky-KG"/>
        </w:rPr>
      </w:pPr>
      <w:bookmarkStart w:id="0" w:name="_Hlk98169416"/>
      <w:r w:rsidRPr="005D1036">
        <w:rPr>
          <w:color w:val="000000"/>
          <w:spacing w:val="-4"/>
          <w:sz w:val="14"/>
          <w:szCs w:val="14"/>
          <w:lang w:val="ky-KG" w:eastAsia="ru-RU"/>
        </w:rPr>
        <w:t xml:space="preserve"> </w:t>
      </w:r>
      <w:r w:rsidRPr="005D1036">
        <w:rPr>
          <w:color w:val="000000"/>
          <w:spacing w:val="-4"/>
          <w:lang w:val="ky-KG" w:eastAsia="ru-RU"/>
        </w:rPr>
        <w:t xml:space="preserve">Жалпысынан алганда </w:t>
      </w:r>
      <w:r>
        <w:rPr>
          <w:color w:val="000000"/>
          <w:spacing w:val="-4"/>
          <w:lang w:val="ky-KG" w:eastAsia="ru-RU"/>
        </w:rPr>
        <w:t>маани-маңызы боюнча тек</w:t>
      </w:r>
      <w:r w:rsidRPr="005D1036">
        <w:rPr>
          <w:color w:val="000000"/>
          <w:spacing w:val="-4"/>
          <w:lang w:val="ky-KG" w:eastAsia="ru-RU"/>
        </w:rPr>
        <w:t>шерүүнүн талдоо жол-жоболору көбүнчө келечектеги болжолдоого ылайыктуу болгон чоң көлөмдөгү операцияларга карата жүргүзүлөт. Пландаштырылган талдоо жол-жоболорунун колдонулушу маалыматтардын ортосундагы өз ара байланыштын болушун жана карама-каршы шарттар жок болгон учурда болоорун күтүүгө негизделген. Бирок, тигил же бул талдоо жол-жоболорун жүргүзүүнүн максатка ылайыктуулугу аудитордун өзүнүн бурмалоолорду аныктоонун натыйжалуулугун баалоосуна жараша болот, ал өзүнчө же башка бурмалоолор менен айкалышта финансылык отчеттуулуктагы олуттуу бурмалоолорго алып келиши мүмкүн.</w:t>
      </w:r>
    </w:p>
    <w:p w14:paraId="080E916D" w14:textId="00A4FCF2" w:rsidR="00747C8E" w:rsidRPr="00747C8E" w:rsidRDefault="00747C8E" w:rsidP="00747C8E">
      <w:pPr>
        <w:pStyle w:val="NumberedParagraph-BulletelistLeft0Firstline0"/>
        <w:numPr>
          <w:ilvl w:val="0"/>
          <w:numId w:val="4"/>
        </w:numPr>
        <w:ind w:hanging="578"/>
        <w:rPr>
          <w:lang w:val="ky-KG"/>
        </w:rPr>
      </w:pPr>
      <w:r w:rsidRPr="005D1036">
        <w:rPr>
          <w:color w:val="000000"/>
          <w:lang w:val="ky-KG" w:eastAsia="ru-RU"/>
        </w:rPr>
        <w:t xml:space="preserve">Кээ бир учурларда, ал тургай, жөнөкөй болжолдуу модель да натыйжалуу талдоо жол-жобосу болуп калышы мүмкүн. Мисалы, эгерде </w:t>
      </w:r>
      <w:r>
        <w:rPr>
          <w:color w:val="000000"/>
          <w:lang w:val="ky-KG" w:eastAsia="ru-RU"/>
        </w:rPr>
        <w:t xml:space="preserve">ишканада </w:t>
      </w:r>
      <w:r w:rsidRPr="005D1036">
        <w:rPr>
          <w:color w:val="000000"/>
          <w:lang w:val="ky-KG" w:eastAsia="ru-RU"/>
        </w:rPr>
        <w:t xml:space="preserve">отчеттук мезгилдин ичинде белгиленген эмгек акынын ставкасы менен кызматкерлердин белгилүү саны иштесе, аудитор бул маалыматтарды жогорку тактык менен ошол мезгил үчүн эмгек акыга кеткен жалпы чыгымдарды баалоо үчүн колдоно алат жана ошону менен финансылык отчеттуулуктун олуттуу беренелери боюнча </w:t>
      </w:r>
      <w:r w:rsidRPr="005D1036">
        <w:rPr>
          <w:color w:val="000000"/>
          <w:lang w:val="ky-KG" w:eastAsia="ru-RU"/>
        </w:rPr>
        <w:lastRenderedPageBreak/>
        <w:t xml:space="preserve">аудитордук далилдерди бере алат жана эмгек акы боюнча </w:t>
      </w:r>
      <w:r>
        <w:rPr>
          <w:color w:val="000000"/>
          <w:lang w:val="ky-KG" w:eastAsia="ru-RU"/>
        </w:rPr>
        <w:t xml:space="preserve">кең-кесири </w:t>
      </w:r>
      <w:r w:rsidRPr="005D1036">
        <w:rPr>
          <w:color w:val="000000"/>
          <w:lang w:val="ky-KG" w:eastAsia="ru-RU"/>
        </w:rPr>
        <w:t xml:space="preserve">тестирлөөнүн зарылдыгын азайтат. Эсепте чагылдырылган суммалардын негиздүүлүгүн далилдеген соода операцияларынын кеңири таралган коэффициенттерин (мисалы, чекене соода </w:t>
      </w:r>
      <w:r>
        <w:rPr>
          <w:color w:val="000000"/>
          <w:lang w:val="ky-KG" w:eastAsia="ru-RU"/>
        </w:rPr>
        <w:t xml:space="preserve">ишканаларынын </w:t>
      </w:r>
      <w:r w:rsidRPr="005D1036">
        <w:rPr>
          <w:color w:val="000000"/>
          <w:lang w:val="ky-KG" w:eastAsia="ru-RU"/>
        </w:rPr>
        <w:t>ар кандай т</w:t>
      </w:r>
      <w:r>
        <w:rPr>
          <w:color w:val="000000"/>
          <w:lang w:val="ky-KG" w:eastAsia="ru-RU"/>
        </w:rPr>
        <w:t xml:space="preserve">иптери </w:t>
      </w:r>
      <w:r w:rsidRPr="005D1036">
        <w:rPr>
          <w:color w:val="000000"/>
          <w:lang w:val="ky-KG" w:eastAsia="ru-RU"/>
        </w:rPr>
        <w:t>үчүн кирешелүүлүк көрсөткүчү) текшерүүнүн талдоо жол-жоболорунун алкагында колдонуунун натыйжалуулугу кыйла жогору</w:t>
      </w:r>
    </w:p>
    <w:p w14:paraId="31EDC762" w14:textId="5E8A7485" w:rsidR="00747C8E" w:rsidRPr="00747C8E" w:rsidRDefault="00747C8E" w:rsidP="00747C8E">
      <w:pPr>
        <w:pStyle w:val="NumberedParagraph-BulletelistLeft0Firstline0"/>
        <w:numPr>
          <w:ilvl w:val="0"/>
          <w:numId w:val="4"/>
        </w:numPr>
        <w:ind w:hanging="578"/>
        <w:rPr>
          <w:lang w:val="ky-KG"/>
        </w:rPr>
      </w:pPr>
      <w:r w:rsidRPr="005D1036">
        <w:rPr>
          <w:color w:val="000000"/>
          <w:lang w:val="ky-KG" w:eastAsia="ru-RU"/>
        </w:rPr>
        <w:t>Ишеним</w:t>
      </w:r>
      <w:r>
        <w:rPr>
          <w:color w:val="000000"/>
          <w:lang w:val="ky-KG" w:eastAsia="ru-RU"/>
        </w:rPr>
        <w:t xml:space="preserve"> деңгээли </w:t>
      </w:r>
      <w:r w:rsidRPr="005D1036">
        <w:rPr>
          <w:color w:val="000000"/>
          <w:lang w:val="ky-KG" w:eastAsia="ru-RU"/>
        </w:rPr>
        <w:t xml:space="preserve">аткарылган талдоо жол-жоболорунун түрүнө жараша өзгөрөт. Мисалы, көп кабаттуу имараттын ижара ставкасын, батирлердин санын жана бош аянттарын эске алуу менен ижара акысынын жыйынды кирешесин болжолдоо аркылуу талдоо жол-жоболору так далилдерди бере алат жана мындай болжолду түзүүдө колдонулган маалыматтардын ишенимдүүлүгүн камсыз кылуу шартында </w:t>
      </w:r>
      <w:r>
        <w:rPr>
          <w:color w:val="000000"/>
          <w:lang w:val="ky-KG" w:eastAsia="ru-RU"/>
        </w:rPr>
        <w:t xml:space="preserve">кең-кесири </w:t>
      </w:r>
      <w:r w:rsidRPr="005D1036">
        <w:rPr>
          <w:color w:val="000000"/>
          <w:lang w:val="ky-KG" w:eastAsia="ru-RU"/>
        </w:rPr>
        <w:t xml:space="preserve">тесттерди колдонуу менен кошумча текшерүүлөрдүн зарылдыгын жокко чыгарат. Түшкөн </w:t>
      </w:r>
      <w:r>
        <w:rPr>
          <w:color w:val="000000"/>
          <w:lang w:val="ky-KG" w:eastAsia="ru-RU"/>
        </w:rPr>
        <w:t xml:space="preserve">кирешенин </w:t>
      </w:r>
      <w:r w:rsidRPr="005D1036">
        <w:rPr>
          <w:color w:val="000000"/>
          <w:lang w:val="ky-KG" w:eastAsia="ru-RU"/>
        </w:rPr>
        <w:t>көрсөткүчтөрүн тастыктоо максатында дүң пайданын пайыздарын эсептөө жана салыштыруу жол-жобосу анча ынандырарлык эмес, бирок аудиттин башка жол-жоболоруна пайдалуу кошумча боло алат.</w:t>
      </w:r>
    </w:p>
    <w:p w14:paraId="0A06CAB4" w14:textId="7D0FB472" w:rsidR="00747C8E" w:rsidRPr="005D1036" w:rsidRDefault="00747C8E" w:rsidP="00747C8E">
      <w:pPr>
        <w:numPr>
          <w:ilvl w:val="0"/>
          <w:numId w:val="4"/>
        </w:numPr>
        <w:spacing w:line="240" w:lineRule="auto"/>
        <w:ind w:hanging="578"/>
        <w:rPr>
          <w:color w:val="000000"/>
          <w:sz w:val="20"/>
          <w:szCs w:val="20"/>
          <w:lang w:val="ky-KG" w:eastAsia="ru-RU"/>
        </w:rPr>
      </w:pPr>
      <w:r>
        <w:rPr>
          <w:color w:val="000000"/>
          <w:sz w:val="20"/>
          <w:szCs w:val="20"/>
          <w:lang w:val="ky-KG" w:eastAsia="ru-RU"/>
        </w:rPr>
        <w:t>Маани-маңызы боюнча тек</w:t>
      </w:r>
      <w:r w:rsidRPr="005D1036">
        <w:rPr>
          <w:color w:val="000000"/>
          <w:sz w:val="20"/>
          <w:szCs w:val="20"/>
          <w:lang w:val="ky-KG" w:eastAsia="ru-RU"/>
        </w:rPr>
        <w:t>шерүүнүн тигил же бул талдоо жол-жоболорунун максатка ылайыктуулугу жөнүндө чечим өбөлгөнүн мүнөзү жана аудитордун олуттуу бурмалоо тобокелдигин баалоосу менен аныкталат. Мисалы, эгерде продукцияга бу</w:t>
      </w:r>
      <w:r>
        <w:rPr>
          <w:color w:val="000000"/>
          <w:sz w:val="20"/>
          <w:szCs w:val="20"/>
          <w:lang w:val="ky-KG" w:eastAsia="ru-RU"/>
        </w:rPr>
        <w:t>юрт</w:t>
      </w:r>
      <w:r w:rsidRPr="005D1036">
        <w:rPr>
          <w:color w:val="000000"/>
          <w:sz w:val="20"/>
          <w:szCs w:val="20"/>
          <w:lang w:val="ky-KG" w:eastAsia="ru-RU"/>
        </w:rPr>
        <w:t xml:space="preserve">маларды иштеп чыгуу боюнча контролдоо каражаттары таасирдүү болбосо, анда аудитор дебитордук карыздар менен байланышкан өбөлгөлөргө карата </w:t>
      </w:r>
      <w:r>
        <w:rPr>
          <w:color w:val="000000"/>
          <w:sz w:val="20"/>
          <w:szCs w:val="20"/>
          <w:lang w:val="ky-KG" w:eastAsia="ru-RU"/>
        </w:rPr>
        <w:t>маани-маңызы боюнча тек</w:t>
      </w:r>
      <w:r w:rsidRPr="005D1036">
        <w:rPr>
          <w:color w:val="000000"/>
          <w:sz w:val="20"/>
          <w:szCs w:val="20"/>
          <w:lang w:val="ky-KG" w:eastAsia="ru-RU"/>
        </w:rPr>
        <w:t xml:space="preserve">шерүүнүн талдоо жол-жоболоруна караганда </w:t>
      </w:r>
      <w:r>
        <w:rPr>
          <w:color w:val="000000"/>
          <w:sz w:val="20"/>
          <w:szCs w:val="20"/>
          <w:lang w:val="ky-KG" w:eastAsia="ru-RU"/>
        </w:rPr>
        <w:t xml:space="preserve">кең-кесири </w:t>
      </w:r>
      <w:r w:rsidRPr="005D1036">
        <w:rPr>
          <w:color w:val="000000"/>
          <w:sz w:val="20"/>
          <w:szCs w:val="20"/>
          <w:lang w:val="ky-KG" w:eastAsia="ru-RU"/>
        </w:rPr>
        <w:t>тесттерге көбүрөөк таянышы мүмкүн.</w:t>
      </w:r>
    </w:p>
    <w:p w14:paraId="419B1589" w14:textId="791D88A2" w:rsidR="00747C8E" w:rsidRDefault="00747C8E" w:rsidP="00742AC8">
      <w:pPr>
        <w:pStyle w:val="2"/>
        <w:numPr>
          <w:ilvl w:val="0"/>
          <w:numId w:val="4"/>
        </w:numPr>
        <w:spacing w:before="180" w:after="0" w:line="240" w:lineRule="exact"/>
        <w:ind w:hanging="578"/>
        <w:rPr>
          <w:rFonts w:ascii="Times New Roman" w:eastAsia="Times New Roman" w:hAnsi="Times New Roman"/>
          <w:color w:val="000000"/>
          <w:sz w:val="20"/>
          <w:szCs w:val="20"/>
          <w:lang w:val="ky-KG" w:eastAsia="ru-RU"/>
        </w:rPr>
      </w:pPr>
      <w:r w:rsidRPr="006B6E9E">
        <w:rPr>
          <w:rFonts w:ascii="Times New Roman" w:eastAsia="Times New Roman" w:hAnsi="Times New Roman"/>
          <w:b w:val="0"/>
          <w:i w:val="0"/>
          <w:color w:val="000000"/>
          <w:sz w:val="20"/>
          <w:szCs w:val="20"/>
          <w:lang w:val="ky-KG" w:eastAsia="ru-RU"/>
        </w:rPr>
        <w:t xml:space="preserve">Маани-маңызы боюнча текшерүүнүн тигил же бул талдоо жол-жоболору мындай жол-жоболор ошол эле өбөлгөгө карата </w:t>
      </w:r>
      <w:r w:rsidRPr="006B6E9E">
        <w:rPr>
          <w:rFonts w:ascii="Times New Roman" w:eastAsia="Times New Roman" w:hAnsi="Times New Roman"/>
          <w:b w:val="0"/>
          <w:i w:val="0"/>
          <w:color w:val="000000"/>
          <w:sz w:val="20"/>
          <w:szCs w:val="20"/>
          <w:lang w:val="kk-KZ" w:eastAsia="ru-RU"/>
        </w:rPr>
        <w:t xml:space="preserve">кең-кесири </w:t>
      </w:r>
      <w:r w:rsidRPr="006B6E9E">
        <w:rPr>
          <w:rFonts w:ascii="Times New Roman" w:eastAsia="Times New Roman" w:hAnsi="Times New Roman"/>
          <w:b w:val="0"/>
          <w:i w:val="0"/>
          <w:color w:val="000000"/>
          <w:sz w:val="20"/>
          <w:szCs w:val="20"/>
          <w:lang w:val="ky-KG" w:eastAsia="ru-RU"/>
        </w:rPr>
        <w:t xml:space="preserve">тесттер менен бир жерде жүргүзүлсө максатка ылайыктуу болушу мүмкүн. Мисалы, дебитордук карыздын калдыктарын баалоонун өбөлгөлөрү боюнча аудитордук далилдерди алууда аудитор дебитордук карызды жоюу ыктымалдыгын аныктоо үчүн кийинки акча каражаттарынын келип түшүүлөрүн </w:t>
      </w:r>
      <w:r w:rsidRPr="006B6E9E">
        <w:rPr>
          <w:rFonts w:ascii="Times New Roman" w:eastAsia="Times New Roman" w:hAnsi="Times New Roman"/>
          <w:b w:val="0"/>
          <w:i w:val="0"/>
          <w:color w:val="000000"/>
          <w:sz w:val="20"/>
          <w:szCs w:val="20"/>
          <w:lang w:val="kk-KZ" w:eastAsia="ru-RU"/>
        </w:rPr>
        <w:t xml:space="preserve">кең-кесири </w:t>
      </w:r>
      <w:r w:rsidRPr="006B6E9E">
        <w:rPr>
          <w:rFonts w:ascii="Times New Roman" w:eastAsia="Times New Roman" w:hAnsi="Times New Roman"/>
          <w:b w:val="0"/>
          <w:i w:val="0"/>
          <w:color w:val="000000"/>
          <w:sz w:val="20"/>
          <w:szCs w:val="20"/>
          <w:lang w:val="ky-KG" w:eastAsia="ru-RU"/>
        </w:rPr>
        <w:t>тестирлөөгө кошумча, бу</w:t>
      </w:r>
      <w:r w:rsidRPr="006B6E9E">
        <w:rPr>
          <w:rFonts w:ascii="Times New Roman" w:eastAsia="Times New Roman" w:hAnsi="Times New Roman"/>
          <w:b w:val="0"/>
          <w:i w:val="0"/>
          <w:color w:val="000000"/>
          <w:sz w:val="20"/>
          <w:szCs w:val="20"/>
          <w:lang w:val="kk-KZ" w:eastAsia="ru-RU"/>
        </w:rPr>
        <w:t>юр</w:t>
      </w:r>
      <w:r w:rsidRPr="006B6E9E">
        <w:rPr>
          <w:rFonts w:ascii="Times New Roman" w:eastAsia="Times New Roman" w:hAnsi="Times New Roman"/>
          <w:b w:val="0"/>
          <w:i w:val="0"/>
          <w:color w:val="000000"/>
          <w:sz w:val="20"/>
          <w:szCs w:val="20"/>
          <w:lang w:val="ky-KG" w:eastAsia="ru-RU"/>
        </w:rPr>
        <w:t>тмачылардын төлөө мөөнөтү боюнча эсептөө классификациясына карата талдоо жол-жоболорун жүргүзүшү мүмкүн</w:t>
      </w:r>
      <w:r w:rsidRPr="006B6E9E">
        <w:rPr>
          <w:rFonts w:ascii="Times New Roman" w:eastAsia="Times New Roman" w:hAnsi="Times New Roman"/>
          <w:color w:val="000000"/>
          <w:sz w:val="20"/>
          <w:szCs w:val="20"/>
          <w:lang w:val="ky-KG" w:eastAsia="ru-RU"/>
        </w:rPr>
        <w:t>.</w:t>
      </w:r>
    </w:p>
    <w:bookmarkEnd w:id="0"/>
    <w:p w14:paraId="759600CF" w14:textId="77777777" w:rsidR="00747C8E" w:rsidRPr="00EC61F6" w:rsidRDefault="00747C8E" w:rsidP="00747C8E">
      <w:pPr>
        <w:pStyle w:val="NumberedParagraph-BulletelistLeft0Firstline0"/>
        <w:tabs>
          <w:tab w:val="clear" w:pos="720"/>
        </w:tabs>
        <w:ind w:left="0" w:firstLine="0"/>
        <w:rPr>
          <w:spacing w:val="-2"/>
          <w:lang w:val="ky-KG"/>
        </w:rPr>
      </w:pPr>
      <w:r w:rsidRPr="00EC61F6">
        <w:rPr>
          <w:color w:val="000000"/>
          <w:lang w:val="ky-KG" w:eastAsia="ru-RU"/>
        </w:rPr>
        <w:t xml:space="preserve">Мамлекеттик сектордун </w:t>
      </w:r>
      <w:r>
        <w:rPr>
          <w:color w:val="000000"/>
          <w:lang w:val="kk-KZ" w:eastAsia="ru-RU"/>
        </w:rPr>
        <w:t>ишканал</w:t>
      </w:r>
      <w:r w:rsidRPr="00EC61F6">
        <w:rPr>
          <w:color w:val="000000"/>
          <w:lang w:val="ky-KG" w:eastAsia="ru-RU"/>
        </w:rPr>
        <w:t>арынын өзгөчөлүктөрү</w:t>
      </w:r>
      <w:r w:rsidRPr="00EC61F6">
        <w:rPr>
          <w:spacing w:val="-2"/>
          <w:lang w:val="ky-KG"/>
        </w:rPr>
        <w:t xml:space="preserve"> </w:t>
      </w:r>
    </w:p>
    <w:p w14:paraId="7DDB7C96" w14:textId="2BF5CA56" w:rsidR="00875E9C" w:rsidRPr="00742AC8" w:rsidRDefault="00742AC8">
      <w:pPr>
        <w:pStyle w:val="NumberedParagraph-BulletelistLeft0Firstline0"/>
        <w:numPr>
          <w:ilvl w:val="0"/>
          <w:numId w:val="4"/>
        </w:numPr>
        <w:tabs>
          <w:tab w:val="clear" w:pos="720"/>
        </w:tabs>
        <w:ind w:left="734" w:hanging="547"/>
        <w:rPr>
          <w:spacing w:val="-2"/>
          <w:lang w:val="ky-KG"/>
        </w:rPr>
      </w:pPr>
      <w:r w:rsidRPr="005D1036">
        <w:rPr>
          <w:color w:val="000000"/>
          <w:spacing w:val="-2"/>
          <w:lang w:val="ky-KG" w:eastAsia="ru-RU"/>
        </w:rPr>
        <w:t xml:space="preserve">Коммерциялык уюмдардын аудитинде салттуу түрдө эске алынган финансылык отчеттун айрым беренелеринин ортосундагы катыштар мамлекеттик мекемелердин же мамлекеттик сектордогу башка коммерциялык эмес уюмдардын аудитинде дайыма эле колдонула бербейт; мисалы, көптөгөн </w:t>
      </w:r>
      <w:r>
        <w:rPr>
          <w:color w:val="000000"/>
          <w:spacing w:val="-2"/>
          <w:lang w:val="ky-KG" w:eastAsia="ru-RU"/>
        </w:rPr>
        <w:t xml:space="preserve">мамлекеттик мекемелерде түшкөн киреше </w:t>
      </w:r>
      <w:r w:rsidRPr="005D1036">
        <w:rPr>
          <w:color w:val="000000"/>
          <w:spacing w:val="-2"/>
          <w:lang w:val="ky-KG" w:eastAsia="ru-RU"/>
        </w:rPr>
        <w:t xml:space="preserve">менен чыгашанын ортосунда түздөн-түз байланыш дээрлик жокко эсе. </w:t>
      </w:r>
      <w:r w:rsidRPr="005D1036">
        <w:rPr>
          <w:color w:val="000000"/>
          <w:spacing w:val="-2"/>
          <w:lang w:val="ky-KG" w:eastAsia="ru-RU"/>
        </w:rPr>
        <w:lastRenderedPageBreak/>
        <w:t xml:space="preserve">Активдерди сатып алууга кеткен чыгымдар капиталдаштырууга ылайык келбегендиктен, бир жагынан запастарды жана негизги каражаттарды сатып алууга кеткен чыгымдар менен экинчи жагынан финансылык отчеттуулукта көрсөтүлгөн активдердин суммасынын ортосунда эч кандай байланыш болушу мүмкүн эмес. Мындан тышкары, мамлекеттик сектордо салыштыруу максатында тармактык маалыматтар же статистика жок болушу мүмкүн. Бирок, башка катыштар боюнча маалыматтар </w:t>
      </w:r>
      <w:r>
        <w:rPr>
          <w:color w:val="000000"/>
          <w:spacing w:val="-2"/>
          <w:lang w:val="ky-KG" w:eastAsia="ru-RU"/>
        </w:rPr>
        <w:t xml:space="preserve">жөндүү </w:t>
      </w:r>
      <w:r w:rsidRPr="005D1036">
        <w:rPr>
          <w:color w:val="000000"/>
          <w:spacing w:val="-2"/>
          <w:lang w:val="ky-KG" w:eastAsia="ru-RU"/>
        </w:rPr>
        <w:t xml:space="preserve">болушу мүмкүн, мисалы, бир километрге жол курууга кеткен чыгымдардын айырмасы же сатылып алынган жана эсептен чыгарылган </w:t>
      </w:r>
      <w:r>
        <w:rPr>
          <w:color w:val="000000"/>
          <w:spacing w:val="-2"/>
          <w:lang w:val="ky-KG" w:eastAsia="ru-RU"/>
        </w:rPr>
        <w:t xml:space="preserve">транспорт </w:t>
      </w:r>
      <w:r w:rsidRPr="005D1036">
        <w:rPr>
          <w:color w:val="000000"/>
          <w:spacing w:val="-2"/>
          <w:lang w:val="ky-KG" w:eastAsia="ru-RU"/>
        </w:rPr>
        <w:t>каражаттарынын санынын ортосундагы айырма</w:t>
      </w:r>
      <w:r>
        <w:rPr>
          <w:color w:val="000000"/>
          <w:spacing w:val="-2"/>
          <w:lang w:val="ky-KG" w:eastAsia="ru-RU"/>
        </w:rPr>
        <w:t>лар</w:t>
      </w:r>
      <w:r w:rsidR="00875E9C" w:rsidRPr="00742AC8">
        <w:rPr>
          <w:spacing w:val="-2"/>
          <w:lang w:val="ky-KG"/>
        </w:rPr>
        <w:t xml:space="preserve">. </w:t>
      </w:r>
    </w:p>
    <w:p w14:paraId="684794A1" w14:textId="458E9E21" w:rsidR="00875E9C" w:rsidRPr="00742AC8" w:rsidRDefault="00742AC8">
      <w:pPr>
        <w:pStyle w:val="2"/>
        <w:spacing w:before="180" w:after="0" w:line="240" w:lineRule="exact"/>
        <w:jc w:val="left"/>
        <w:rPr>
          <w:rFonts w:ascii="Times New Roman" w:hAnsi="Times New Roman"/>
          <w:b w:val="0"/>
          <w:bCs w:val="0"/>
          <w:sz w:val="14"/>
          <w:szCs w:val="14"/>
          <w:lang w:val="ky-KG"/>
        </w:rPr>
      </w:pPr>
      <w:r w:rsidRPr="00742AC8">
        <w:rPr>
          <w:rFonts w:ascii="Times New Roman" w:hAnsi="Times New Roman"/>
          <w:b w:val="0"/>
          <w:bCs w:val="0"/>
          <w:color w:val="000000"/>
          <w:sz w:val="20"/>
          <w:szCs w:val="20"/>
          <w:lang w:val="ky-KG" w:eastAsia="ru-RU"/>
        </w:rPr>
        <w:t xml:space="preserve">Маалыматтардын ишенимдүүлүгү </w:t>
      </w:r>
      <w:r w:rsidRPr="00742AC8">
        <w:rPr>
          <w:rFonts w:ascii="Times New Roman" w:hAnsi="Times New Roman"/>
          <w:b w:val="0"/>
          <w:bCs w:val="0"/>
          <w:i w:val="0"/>
          <w:iCs w:val="0"/>
          <w:color w:val="000000"/>
          <w:sz w:val="20"/>
          <w:szCs w:val="20"/>
          <w:lang w:val="ky-KG" w:eastAsia="ru-RU"/>
        </w:rPr>
        <w:t>(5(b)-пунктун караңыз)</w:t>
      </w:r>
    </w:p>
    <w:p w14:paraId="1D1DD45C" w14:textId="63C1835A" w:rsidR="00875E9C" w:rsidRPr="00742AC8" w:rsidRDefault="00742AC8">
      <w:pPr>
        <w:pStyle w:val="NumberedParagraph-BulletelistLeft0Firstline0"/>
        <w:numPr>
          <w:ilvl w:val="0"/>
          <w:numId w:val="4"/>
        </w:numPr>
        <w:tabs>
          <w:tab w:val="clear" w:pos="720"/>
        </w:tabs>
        <w:ind w:left="734" w:hanging="547"/>
        <w:rPr>
          <w:spacing w:val="-2"/>
          <w:lang w:val="ky-KG"/>
        </w:rPr>
      </w:pPr>
      <w:r w:rsidRPr="00EC61F6">
        <w:rPr>
          <w:color w:val="000000"/>
          <w:spacing w:val="-2"/>
          <w:lang w:val="ky-KG" w:eastAsia="ru-RU"/>
        </w:rPr>
        <w:t>Маалыматтардын ишенимдүүлүк деңгээлине мындай маалыматтардын булагы жана мүнөзү, ошондой эле алар алынган жагдайлар таасир этет. Ошондуктан, маани-маңызы боюнча текшерүүнүн талдоо жол-жоболорунун иштеп чыгуу максатында маалыматтардын ишенимдүүлүгү тууралуу маселени кароодо төмөнкү факторлорду эске алуу зарыл</w:t>
      </w:r>
      <w:r w:rsidR="00875E9C" w:rsidRPr="00742AC8">
        <w:rPr>
          <w:spacing w:val="-2"/>
          <w:lang w:val="ky-KG"/>
        </w:rPr>
        <w:t xml:space="preserve">: </w:t>
      </w:r>
    </w:p>
    <w:p w14:paraId="1C68882B" w14:textId="28EFED20" w:rsidR="00875E9C" w:rsidRPr="009A79F9" w:rsidRDefault="009A79F9">
      <w:pPr>
        <w:pStyle w:val="a9"/>
        <w:numPr>
          <w:ilvl w:val="1"/>
          <w:numId w:val="4"/>
        </w:numPr>
        <w:tabs>
          <w:tab w:val="clear" w:pos="1422"/>
        </w:tabs>
        <w:spacing w:line="240" w:lineRule="exact"/>
        <w:ind w:left="1267" w:hanging="547"/>
        <w:rPr>
          <w:lang w:val="ky-KG"/>
        </w:rPr>
      </w:pPr>
      <w:r w:rsidRPr="005D1036">
        <w:rPr>
          <w:color w:val="000000"/>
          <w:lang w:val="ky-KG" w:eastAsia="ru-RU"/>
        </w:rPr>
        <w:t xml:space="preserve">маалымат булагы. Мисалы, маалымат </w:t>
      </w:r>
      <w:r>
        <w:rPr>
          <w:color w:val="000000"/>
          <w:lang w:val="ky-KG" w:eastAsia="ru-RU"/>
        </w:rPr>
        <w:t xml:space="preserve">ишканадан </w:t>
      </w:r>
      <w:r w:rsidRPr="005D1036">
        <w:rPr>
          <w:color w:val="000000"/>
          <w:lang w:val="ky-KG" w:eastAsia="ru-RU"/>
        </w:rPr>
        <w:t>тышкаркы көз карандысыз булактардан алынса, ишенимдүү болушу мүмкүн</w:t>
      </w:r>
      <w:r w:rsidR="00875E9C" w:rsidRPr="009A79F9">
        <w:rPr>
          <w:lang w:val="ky-KG"/>
        </w:rPr>
        <w:t>;</w:t>
      </w:r>
      <w:r w:rsidR="00875E9C">
        <w:rPr>
          <w:rStyle w:val="ae"/>
        </w:rPr>
        <w:footnoteReference w:id="4"/>
      </w:r>
      <w:r w:rsidR="00875E9C" w:rsidRPr="009A79F9">
        <w:rPr>
          <w:lang w:val="ky-KG"/>
        </w:rPr>
        <w:t xml:space="preserve"> </w:t>
      </w:r>
    </w:p>
    <w:p w14:paraId="713C9CAE" w14:textId="7EC0BEF5" w:rsidR="00875E9C" w:rsidRPr="009A79F9" w:rsidRDefault="009A79F9">
      <w:pPr>
        <w:pStyle w:val="a9"/>
        <w:numPr>
          <w:ilvl w:val="1"/>
          <w:numId w:val="4"/>
        </w:numPr>
        <w:tabs>
          <w:tab w:val="clear" w:pos="1422"/>
        </w:tabs>
        <w:spacing w:line="240" w:lineRule="exact"/>
        <w:ind w:left="1267" w:hanging="547"/>
        <w:rPr>
          <w:lang w:val="ky-KG"/>
        </w:rPr>
      </w:pPr>
      <w:r w:rsidRPr="009A79F9">
        <w:rPr>
          <w:color w:val="000000"/>
          <w:lang w:val="ky-KG" w:eastAsia="ru-RU"/>
        </w:rPr>
        <w:t xml:space="preserve">болгон маалыматты салыштыруу. Мисалы, жалпы тармактык маалыматтар, алар адистештирилген продукцияларды чыгарган жана саткан </w:t>
      </w:r>
      <w:r>
        <w:rPr>
          <w:color w:val="000000"/>
          <w:lang w:val="kk-KZ" w:eastAsia="ru-RU"/>
        </w:rPr>
        <w:t xml:space="preserve">ишкана </w:t>
      </w:r>
      <w:r w:rsidRPr="009A79F9">
        <w:rPr>
          <w:color w:val="000000"/>
          <w:lang w:val="ky-KG" w:eastAsia="ru-RU"/>
        </w:rPr>
        <w:t xml:space="preserve">менен салыштырууга боло тургандай кылып толуктоолорду же </w:t>
      </w:r>
      <w:r>
        <w:rPr>
          <w:color w:val="000000"/>
          <w:lang w:val="kk-KZ" w:eastAsia="ru-RU"/>
        </w:rPr>
        <w:t>оңдоп-</w:t>
      </w:r>
      <w:r w:rsidRPr="009A79F9">
        <w:rPr>
          <w:color w:val="000000"/>
          <w:lang w:val="ky-KG" w:eastAsia="ru-RU"/>
        </w:rPr>
        <w:t>түзөтүүнү талап кылышы мүмкүн</w:t>
      </w:r>
      <w:r w:rsidR="00875E9C" w:rsidRPr="009A79F9">
        <w:rPr>
          <w:lang w:val="ky-KG"/>
        </w:rPr>
        <w:t>;</w:t>
      </w:r>
    </w:p>
    <w:p w14:paraId="3D53AEDB" w14:textId="5FC725AD" w:rsidR="00875E9C" w:rsidRPr="009A79F9" w:rsidRDefault="009A79F9">
      <w:pPr>
        <w:pStyle w:val="a9"/>
        <w:numPr>
          <w:ilvl w:val="1"/>
          <w:numId w:val="4"/>
        </w:numPr>
        <w:tabs>
          <w:tab w:val="clear" w:pos="1422"/>
        </w:tabs>
        <w:spacing w:line="240" w:lineRule="exact"/>
        <w:ind w:left="1267" w:hanging="547"/>
        <w:rPr>
          <w:lang w:val="ky-KG"/>
        </w:rPr>
      </w:pPr>
      <w:r w:rsidRPr="009A79F9">
        <w:rPr>
          <w:color w:val="000000"/>
          <w:lang w:val="ky-KG" w:eastAsia="ru-RU"/>
        </w:rPr>
        <w:t xml:space="preserve">маалыматтын мүнөзү жана </w:t>
      </w:r>
      <w:r>
        <w:rPr>
          <w:color w:val="000000"/>
          <w:lang w:val="kk-KZ" w:eastAsia="ru-RU"/>
        </w:rPr>
        <w:t>жөндүүлүгү</w:t>
      </w:r>
      <w:r w:rsidRPr="009A79F9">
        <w:rPr>
          <w:color w:val="000000"/>
          <w:lang w:val="ky-KG" w:eastAsia="ru-RU"/>
        </w:rPr>
        <w:t xml:space="preserve">. Мисалы, </w:t>
      </w:r>
      <w:r>
        <w:rPr>
          <w:color w:val="000000"/>
          <w:lang w:val="kk-KZ" w:eastAsia="ru-RU"/>
        </w:rPr>
        <w:t>ишкананын</w:t>
      </w:r>
      <w:r w:rsidRPr="009A79F9">
        <w:rPr>
          <w:color w:val="000000"/>
          <w:lang w:val="ky-KG" w:eastAsia="ru-RU"/>
        </w:rPr>
        <w:t xml:space="preserve"> бюджеттери күтүлгөн натыйжаларга же коюлган максаттарга басым жасоо менен иштелип чыккандыгын аныктоо керек</w:t>
      </w:r>
      <w:r w:rsidR="00875E9C" w:rsidRPr="009A79F9">
        <w:rPr>
          <w:lang w:val="ky-KG"/>
        </w:rPr>
        <w:t xml:space="preserve">; </w:t>
      </w:r>
      <w:r>
        <w:rPr>
          <w:lang w:val="ky-KG"/>
        </w:rPr>
        <w:t>жана</w:t>
      </w:r>
    </w:p>
    <w:p w14:paraId="4E67D3E9" w14:textId="27423131" w:rsidR="00875E9C" w:rsidRDefault="009A79F9">
      <w:pPr>
        <w:pStyle w:val="a9"/>
        <w:numPr>
          <w:ilvl w:val="1"/>
          <w:numId w:val="4"/>
        </w:numPr>
        <w:tabs>
          <w:tab w:val="clear" w:pos="1422"/>
        </w:tabs>
        <w:spacing w:line="240" w:lineRule="exact"/>
        <w:ind w:left="1267" w:hanging="547"/>
      </w:pPr>
      <w:r w:rsidRPr="009A79F9">
        <w:rPr>
          <w:color w:val="000000"/>
          <w:lang w:val="ky-KG" w:eastAsia="ru-RU"/>
        </w:rPr>
        <w:t xml:space="preserve">маалыматтын толуктугун, аныктыгын жана негиздүүлүгүн камсыз кылуу үчүн иштелип чыккан маалыматтын даярдалышын контролдоо каражаттары. </w:t>
      </w:r>
      <w:r w:rsidRPr="005D1036">
        <w:rPr>
          <w:color w:val="000000"/>
          <w:lang w:eastAsia="ru-RU"/>
        </w:rPr>
        <w:t>Мисалы</w:t>
      </w:r>
      <w:r w:rsidRPr="006B4341">
        <w:rPr>
          <w:color w:val="000000"/>
          <w:lang w:eastAsia="ru-RU"/>
        </w:rPr>
        <w:t xml:space="preserve">, </w:t>
      </w:r>
      <w:r w:rsidRPr="005D1036">
        <w:rPr>
          <w:color w:val="000000"/>
          <w:lang w:eastAsia="ru-RU"/>
        </w:rPr>
        <w:t>бюджетти</w:t>
      </w:r>
      <w:r>
        <w:rPr>
          <w:color w:val="000000"/>
          <w:lang w:val="kk-KZ" w:eastAsia="ru-RU"/>
        </w:rPr>
        <w:t>н</w:t>
      </w:r>
      <w:r w:rsidRPr="006B4341">
        <w:rPr>
          <w:color w:val="000000"/>
          <w:lang w:eastAsia="ru-RU"/>
        </w:rPr>
        <w:t xml:space="preserve"> </w:t>
      </w:r>
      <w:r>
        <w:rPr>
          <w:color w:val="000000"/>
          <w:lang w:val="kk-KZ" w:eastAsia="ru-RU"/>
        </w:rPr>
        <w:t>даярдалышын</w:t>
      </w:r>
      <w:r w:rsidRPr="006B4341">
        <w:rPr>
          <w:color w:val="000000"/>
          <w:lang w:eastAsia="ru-RU"/>
        </w:rPr>
        <w:t xml:space="preserve">, </w:t>
      </w:r>
      <w:r w:rsidRPr="005D1036">
        <w:rPr>
          <w:color w:val="000000"/>
          <w:lang w:eastAsia="ru-RU"/>
        </w:rPr>
        <w:t>абалынын</w:t>
      </w:r>
      <w:r w:rsidRPr="006B4341">
        <w:rPr>
          <w:color w:val="000000"/>
          <w:lang w:eastAsia="ru-RU"/>
        </w:rPr>
        <w:t xml:space="preserve"> </w:t>
      </w:r>
      <w:r w:rsidRPr="005D1036">
        <w:rPr>
          <w:color w:val="000000"/>
          <w:lang w:eastAsia="ru-RU"/>
        </w:rPr>
        <w:t>текшерилишин</w:t>
      </w:r>
      <w:r w:rsidRPr="006B4341">
        <w:rPr>
          <w:color w:val="000000"/>
          <w:lang w:eastAsia="ru-RU"/>
        </w:rPr>
        <w:t xml:space="preserve"> </w:t>
      </w:r>
      <w:r w:rsidRPr="005D1036">
        <w:rPr>
          <w:color w:val="000000"/>
          <w:lang w:eastAsia="ru-RU"/>
        </w:rPr>
        <w:t>жана</w:t>
      </w:r>
      <w:r w:rsidRPr="006B4341">
        <w:rPr>
          <w:color w:val="000000"/>
          <w:lang w:eastAsia="ru-RU"/>
        </w:rPr>
        <w:t xml:space="preserve"> </w:t>
      </w:r>
      <w:r>
        <w:rPr>
          <w:color w:val="000000"/>
          <w:lang w:val="kk-KZ" w:eastAsia="ru-RU"/>
        </w:rPr>
        <w:t xml:space="preserve">жүргүзүлүшүн </w:t>
      </w:r>
      <w:r w:rsidRPr="005D1036">
        <w:rPr>
          <w:color w:val="000000"/>
          <w:lang w:eastAsia="ru-RU"/>
        </w:rPr>
        <w:t>контролдоо</w:t>
      </w:r>
      <w:r w:rsidR="00875E9C">
        <w:t xml:space="preserve">. </w:t>
      </w:r>
    </w:p>
    <w:p w14:paraId="00396F02" w14:textId="0C28006D" w:rsidR="00875E9C" w:rsidRPr="009A79F9" w:rsidRDefault="009A79F9">
      <w:pPr>
        <w:pStyle w:val="NumberedParagraph-BulletelistLeft0Firstline0"/>
        <w:numPr>
          <w:ilvl w:val="0"/>
          <w:numId w:val="4"/>
        </w:numPr>
        <w:tabs>
          <w:tab w:val="clear" w:pos="720"/>
        </w:tabs>
        <w:ind w:left="734" w:hanging="547"/>
        <w:rPr>
          <w:spacing w:val="-2"/>
          <w:lang w:val="ky-KG"/>
        </w:rPr>
      </w:pPr>
      <w:r w:rsidRPr="005D1036">
        <w:rPr>
          <w:color w:val="000000"/>
          <w:spacing w:val="-2"/>
          <w:lang w:val="ky-KG" w:eastAsia="ru-RU"/>
        </w:rPr>
        <w:t xml:space="preserve">Аудитор бааланган тобокелдиктерге жооп катары </w:t>
      </w:r>
      <w:r>
        <w:rPr>
          <w:color w:val="000000"/>
          <w:spacing w:val="-2"/>
          <w:lang w:val="ky-KG" w:eastAsia="ru-RU"/>
        </w:rPr>
        <w:t>маани-маңызы боюнча тек</w:t>
      </w:r>
      <w:r w:rsidRPr="005D1036">
        <w:rPr>
          <w:color w:val="000000"/>
          <w:spacing w:val="-2"/>
          <w:lang w:val="ky-KG" w:eastAsia="ru-RU"/>
        </w:rPr>
        <w:t xml:space="preserve">шерүүнүн талдоо жол-жоболорун аткарууда аудитор тарабынан колдонулган </w:t>
      </w:r>
      <w:r>
        <w:rPr>
          <w:color w:val="000000"/>
          <w:spacing w:val="-2"/>
          <w:lang w:val="ky-KG" w:eastAsia="ru-RU"/>
        </w:rPr>
        <w:t xml:space="preserve">ишкананын </w:t>
      </w:r>
      <w:r w:rsidRPr="005D1036">
        <w:rPr>
          <w:color w:val="000000"/>
          <w:spacing w:val="-2"/>
          <w:lang w:val="ky-KG" w:eastAsia="ru-RU"/>
        </w:rPr>
        <w:t xml:space="preserve">маалыматын даярдоо үчүн контролдоо каражаттарынын операциялык натыйжалуулугун, эгерде бар болсо, текшерүү мүмкүндүгүн карап чыгышы мүмкүн. Эгерде мындай контролдоо каражаттары натыйжалуу болсо, аудитордун маалыматтын </w:t>
      </w:r>
      <w:r w:rsidRPr="005D1036">
        <w:rPr>
          <w:color w:val="000000"/>
          <w:spacing w:val="-2"/>
          <w:lang w:val="ky-KG" w:eastAsia="ru-RU"/>
        </w:rPr>
        <w:lastRenderedPageBreak/>
        <w:t>ишенимдүүлүгүнө болгон ишеними  жогорулайт жана демек, талдоо жол-жоболорун</w:t>
      </w:r>
      <w:r>
        <w:rPr>
          <w:color w:val="000000"/>
          <w:spacing w:val="-2"/>
          <w:lang w:val="ky-KG" w:eastAsia="ru-RU"/>
        </w:rPr>
        <w:t>ун</w:t>
      </w:r>
      <w:r w:rsidRPr="005D1036">
        <w:rPr>
          <w:color w:val="000000"/>
          <w:spacing w:val="-2"/>
          <w:lang w:val="ky-KG" w:eastAsia="ru-RU"/>
        </w:rPr>
        <w:t xml:space="preserve"> натыйжасын</w:t>
      </w:r>
      <w:r>
        <w:rPr>
          <w:color w:val="000000"/>
          <w:spacing w:val="-2"/>
          <w:lang w:val="ky-KG" w:eastAsia="ru-RU"/>
        </w:rPr>
        <w:t xml:space="preserve">а </w:t>
      </w:r>
      <w:r w:rsidRPr="005D1036">
        <w:rPr>
          <w:color w:val="000000"/>
          <w:spacing w:val="-2"/>
          <w:lang w:val="ky-KG" w:eastAsia="ru-RU"/>
        </w:rPr>
        <w:t>да</w:t>
      </w:r>
      <w:r>
        <w:rPr>
          <w:color w:val="000000"/>
          <w:spacing w:val="-2"/>
          <w:lang w:val="ky-KG" w:eastAsia="ru-RU"/>
        </w:rPr>
        <w:t xml:space="preserve">гы ишеними жогорулайт. </w:t>
      </w:r>
      <w:r w:rsidRPr="005D1036">
        <w:rPr>
          <w:color w:val="000000"/>
          <w:spacing w:val="-2"/>
          <w:lang w:val="ky-KG" w:eastAsia="ru-RU"/>
        </w:rPr>
        <w:t>Финансылык эмес маалымат</w:t>
      </w:r>
      <w:r>
        <w:rPr>
          <w:color w:val="000000"/>
          <w:spacing w:val="-2"/>
          <w:lang w:val="ky-KG" w:eastAsia="ru-RU"/>
        </w:rPr>
        <w:t xml:space="preserve">ты </w:t>
      </w:r>
      <w:r w:rsidRPr="005D1036">
        <w:rPr>
          <w:color w:val="000000"/>
          <w:spacing w:val="-2"/>
          <w:lang w:val="ky-KG" w:eastAsia="ru-RU"/>
        </w:rPr>
        <w:t xml:space="preserve">контролдоо каражаттарынын операциялык натыйжалуулугу </w:t>
      </w:r>
      <w:r>
        <w:rPr>
          <w:color w:val="000000"/>
          <w:spacing w:val="-2"/>
          <w:lang w:val="ky-KG" w:eastAsia="ru-RU"/>
        </w:rPr>
        <w:t xml:space="preserve">көбүнесе </w:t>
      </w:r>
      <w:r w:rsidRPr="005D1036">
        <w:rPr>
          <w:color w:val="000000"/>
          <w:spacing w:val="-2"/>
          <w:lang w:val="ky-KG" w:eastAsia="ru-RU"/>
        </w:rPr>
        <w:t xml:space="preserve">контролдоо каражаттарынын тестинин башка түрлөрү менен айкалышта </w:t>
      </w:r>
      <w:r>
        <w:rPr>
          <w:color w:val="000000"/>
          <w:spacing w:val="-2"/>
          <w:lang w:val="ky-KG" w:eastAsia="ru-RU"/>
        </w:rPr>
        <w:t>текшерүүдөн</w:t>
      </w:r>
      <w:r w:rsidRPr="005D1036">
        <w:rPr>
          <w:color w:val="000000"/>
          <w:spacing w:val="-2"/>
          <w:lang w:val="ky-KG" w:eastAsia="ru-RU"/>
        </w:rPr>
        <w:t xml:space="preserve"> өтүшү мүмкүн. Мисалы, </w:t>
      </w:r>
      <w:r>
        <w:rPr>
          <w:color w:val="000000"/>
          <w:spacing w:val="-2"/>
          <w:lang w:val="ky-KG" w:eastAsia="ru-RU"/>
        </w:rPr>
        <w:t xml:space="preserve">ишкана </w:t>
      </w:r>
      <w:r w:rsidRPr="005D1036">
        <w:rPr>
          <w:color w:val="000000"/>
          <w:spacing w:val="-2"/>
          <w:lang w:val="ky-KG" w:eastAsia="ru-RU"/>
        </w:rPr>
        <w:t xml:space="preserve">сатууга эсептерди иштеп чыгуу үчүн контролдук каражаттарды киргизүүдө сатыла турган продукциянын бирдигин эсепке алуу үчүн контролдоо каражатын пайдаланышы мүмкүн. Мындай жагдайларда аудитор сатуунун натуралай бирдиктерин эсепке алуу үчүн контролдоо каражаттарынын операциялык натыйжалуулугун - сатылып жаткан продукцияга эсеп-кысаптарды иштеп чыгууну контролдоо каражаттарынын операциялык натыйжалуулугун тестирлөө менен айкалыштырып пайдалана алат. Аудитор альтернативдүү вариант катары ушул маалыматтын аудитордук тесттен өткөндүгүн эске алышы мүмкүн. АЭС 500дө </w:t>
      </w:r>
      <w:r>
        <w:rPr>
          <w:color w:val="000000"/>
          <w:spacing w:val="-2"/>
          <w:lang w:val="ky-KG" w:eastAsia="ru-RU"/>
        </w:rPr>
        <w:t>маани-маңызы боюнча тек</w:t>
      </w:r>
      <w:r w:rsidRPr="005D1036">
        <w:rPr>
          <w:color w:val="000000"/>
          <w:spacing w:val="-2"/>
          <w:lang w:val="ky-KG" w:eastAsia="ru-RU"/>
        </w:rPr>
        <w:t>шерүүнүн талдоо жол-жоболору үчүн колдонулган маалымат боюнча жүргүзүлө турган аудитордук жол-жоболорду аныктоо үчүн талаптар белгиленген жана көрсөтмөлөр берилген</w:t>
      </w:r>
      <w:r w:rsidR="00875E9C" w:rsidRPr="009A79F9">
        <w:rPr>
          <w:spacing w:val="-2"/>
          <w:lang w:val="ky-KG"/>
        </w:rPr>
        <w:t>.</w:t>
      </w:r>
      <w:r w:rsidR="00875E9C">
        <w:rPr>
          <w:spacing w:val="-2"/>
          <w:vertAlign w:val="superscript"/>
        </w:rPr>
        <w:footnoteReference w:id="5"/>
      </w:r>
    </w:p>
    <w:p w14:paraId="36645FA4" w14:textId="0885D57C" w:rsidR="00875E9C" w:rsidRPr="009A79F9" w:rsidRDefault="009A79F9">
      <w:pPr>
        <w:pStyle w:val="NumberedParagraph-BulletelistLeft0Firstline0"/>
        <w:numPr>
          <w:ilvl w:val="0"/>
          <w:numId w:val="4"/>
        </w:numPr>
        <w:tabs>
          <w:tab w:val="clear" w:pos="720"/>
        </w:tabs>
        <w:ind w:left="734" w:hanging="547"/>
        <w:rPr>
          <w:spacing w:val="-2"/>
          <w:lang w:val="ky-KG"/>
        </w:rPr>
      </w:pPr>
      <w:r w:rsidRPr="009A79F9">
        <w:rPr>
          <w:color w:val="000000"/>
          <w:spacing w:val="-2"/>
          <w:lang w:val="ky-KG" w:eastAsia="ru-RU"/>
        </w:rPr>
        <w:t>A12(a)</w:t>
      </w:r>
      <w:r>
        <w:rPr>
          <w:color w:val="000000"/>
          <w:spacing w:val="-2"/>
          <w:lang w:val="kk-KZ" w:eastAsia="ru-RU"/>
        </w:rPr>
        <w:t xml:space="preserve"> </w:t>
      </w:r>
      <w:r w:rsidRPr="009A79F9">
        <w:rPr>
          <w:color w:val="000000"/>
          <w:spacing w:val="-2"/>
          <w:lang w:val="ky-KG" w:eastAsia="ru-RU"/>
        </w:rPr>
        <w:t>–</w:t>
      </w:r>
      <w:r>
        <w:rPr>
          <w:color w:val="000000"/>
          <w:spacing w:val="-2"/>
          <w:lang w:val="kk-KZ" w:eastAsia="ru-RU"/>
        </w:rPr>
        <w:t xml:space="preserve"> </w:t>
      </w:r>
      <w:r w:rsidRPr="009A79F9">
        <w:rPr>
          <w:color w:val="000000"/>
          <w:spacing w:val="-2"/>
          <w:lang w:val="ky-KG" w:eastAsia="ru-RU"/>
        </w:rPr>
        <w:t>A12(d)</w:t>
      </w:r>
      <w:r>
        <w:rPr>
          <w:color w:val="000000"/>
          <w:spacing w:val="-2"/>
          <w:lang w:val="kk-KZ" w:eastAsia="ru-RU"/>
        </w:rPr>
        <w:t>-</w:t>
      </w:r>
      <w:r w:rsidRPr="009A79F9">
        <w:rPr>
          <w:color w:val="000000"/>
          <w:spacing w:val="-2"/>
          <w:lang w:val="ky-KG" w:eastAsia="ru-RU"/>
        </w:rPr>
        <w:t xml:space="preserve">пункттарында берилген маселелер аудитор мезгилдин акырына же аралык </w:t>
      </w:r>
      <w:r>
        <w:rPr>
          <w:color w:val="000000"/>
          <w:spacing w:val="-2"/>
          <w:lang w:val="kk-KZ" w:eastAsia="ru-RU"/>
        </w:rPr>
        <w:t xml:space="preserve">күнгө </w:t>
      </w:r>
      <w:r w:rsidRPr="009A79F9">
        <w:rPr>
          <w:color w:val="000000"/>
          <w:spacing w:val="-2"/>
          <w:lang w:val="ky-KG" w:eastAsia="ru-RU"/>
        </w:rPr>
        <w:t xml:space="preserve">карата </w:t>
      </w:r>
      <w:r>
        <w:rPr>
          <w:color w:val="000000"/>
          <w:spacing w:val="-2"/>
          <w:lang w:val="kk-KZ" w:eastAsia="ru-RU"/>
        </w:rPr>
        <w:t xml:space="preserve">ишкананын </w:t>
      </w:r>
      <w:r w:rsidRPr="009A79F9">
        <w:rPr>
          <w:color w:val="000000"/>
          <w:spacing w:val="-2"/>
          <w:lang w:val="ky-KG" w:eastAsia="ru-RU"/>
        </w:rPr>
        <w:t xml:space="preserve">финансылык отчеттуулугуна карата маани-маңызы боюнча текшерүүнүн талдоо жол-жоболорун жүргүзгөндүгүнө жана мезгилдин калган бөлүгү үчүн маани-маңызы боюнча текшерүүнүн талдоо жол-жоболорун жүргүзүүнү пландаштыргандыгына карабастан мааниге ээ болот. АЭС 330да аралык </w:t>
      </w:r>
      <w:r>
        <w:rPr>
          <w:color w:val="000000"/>
          <w:spacing w:val="-2"/>
          <w:lang w:val="kk-KZ" w:eastAsia="ru-RU"/>
        </w:rPr>
        <w:t xml:space="preserve">күнгө </w:t>
      </w:r>
      <w:r w:rsidRPr="009A79F9">
        <w:rPr>
          <w:color w:val="000000"/>
          <w:spacing w:val="-2"/>
          <w:lang w:val="ky-KG" w:eastAsia="ru-RU"/>
        </w:rPr>
        <w:t>маани-маңызы боюнча текшерүүнүн талдоо жол-жоболорун жүргүзүү боюнча талаптар белгиленип, көрсөтмөлөр берилген</w:t>
      </w:r>
      <w:r w:rsidR="00875E9C" w:rsidRPr="009A79F9">
        <w:rPr>
          <w:spacing w:val="-2"/>
          <w:lang w:val="ky-KG"/>
        </w:rPr>
        <w:t>.</w:t>
      </w:r>
      <w:r w:rsidR="00875E9C">
        <w:rPr>
          <w:spacing w:val="-2"/>
          <w:vertAlign w:val="superscript"/>
        </w:rPr>
        <w:footnoteReference w:id="6"/>
      </w:r>
    </w:p>
    <w:p w14:paraId="43B5EE19" w14:textId="05763EE4" w:rsidR="00875E9C" w:rsidRPr="009A79F9" w:rsidRDefault="009A79F9">
      <w:pPr>
        <w:pStyle w:val="2"/>
        <w:spacing w:before="180" w:after="0" w:line="240" w:lineRule="exact"/>
        <w:jc w:val="left"/>
        <w:rPr>
          <w:rFonts w:ascii="Times New Roman" w:hAnsi="Times New Roman"/>
          <w:b w:val="0"/>
          <w:bCs w:val="0"/>
          <w:sz w:val="20"/>
          <w:szCs w:val="20"/>
          <w:lang w:val="ky-KG"/>
        </w:rPr>
      </w:pPr>
      <w:r w:rsidRPr="009A79F9">
        <w:rPr>
          <w:rFonts w:ascii="Times New Roman" w:eastAsia="Times New Roman" w:hAnsi="Times New Roman"/>
          <w:b w:val="0"/>
          <w:bCs w:val="0"/>
          <w:color w:val="000000"/>
          <w:sz w:val="20"/>
          <w:szCs w:val="20"/>
          <w:lang w:val="ky-KG" w:eastAsia="ru-RU"/>
        </w:rPr>
        <w:t xml:space="preserve">Күтүүнүн жетиштүү так </w:t>
      </w:r>
      <w:r w:rsidRPr="009A79F9">
        <w:rPr>
          <w:rFonts w:ascii="Times New Roman" w:eastAsia="Times New Roman" w:hAnsi="Times New Roman"/>
          <w:b w:val="0"/>
          <w:bCs w:val="0"/>
          <w:color w:val="000000"/>
          <w:sz w:val="20"/>
          <w:szCs w:val="20"/>
          <w:lang w:val="kk-KZ" w:eastAsia="ru-RU"/>
        </w:rPr>
        <w:t xml:space="preserve">түзүлгөндүгүнө </w:t>
      </w:r>
      <w:r w:rsidRPr="009A79F9">
        <w:rPr>
          <w:rFonts w:ascii="Times New Roman" w:eastAsia="Times New Roman" w:hAnsi="Times New Roman"/>
          <w:b w:val="0"/>
          <w:bCs w:val="0"/>
          <w:color w:val="000000"/>
          <w:sz w:val="20"/>
          <w:szCs w:val="20"/>
          <w:lang w:val="ky-KG" w:eastAsia="ru-RU"/>
        </w:rPr>
        <w:t xml:space="preserve">баа берүү </w:t>
      </w:r>
      <w:r w:rsidRPr="009A79F9">
        <w:rPr>
          <w:rFonts w:ascii="Times New Roman" w:eastAsia="Times New Roman" w:hAnsi="Times New Roman"/>
          <w:b w:val="0"/>
          <w:bCs w:val="0"/>
          <w:i w:val="0"/>
          <w:iCs w:val="0"/>
          <w:color w:val="000000"/>
          <w:sz w:val="20"/>
          <w:szCs w:val="20"/>
          <w:lang w:val="ky-KG" w:eastAsia="ru-RU"/>
        </w:rPr>
        <w:t>((5с)</w:t>
      </w:r>
      <w:r w:rsidRPr="009A79F9">
        <w:rPr>
          <w:rFonts w:ascii="Times New Roman" w:eastAsia="Times New Roman" w:hAnsi="Times New Roman"/>
          <w:b w:val="0"/>
          <w:bCs w:val="0"/>
          <w:i w:val="0"/>
          <w:iCs w:val="0"/>
          <w:color w:val="000000"/>
          <w:sz w:val="20"/>
          <w:szCs w:val="20"/>
          <w:lang w:val="kk-KZ" w:eastAsia="ru-RU"/>
        </w:rPr>
        <w:t>-</w:t>
      </w:r>
      <w:r w:rsidRPr="009A79F9">
        <w:rPr>
          <w:rFonts w:ascii="Times New Roman" w:eastAsia="Times New Roman" w:hAnsi="Times New Roman"/>
          <w:b w:val="0"/>
          <w:bCs w:val="0"/>
          <w:i w:val="0"/>
          <w:iCs w:val="0"/>
          <w:color w:val="000000"/>
          <w:sz w:val="20"/>
          <w:szCs w:val="20"/>
          <w:lang w:val="ky-KG" w:eastAsia="ru-RU"/>
        </w:rPr>
        <w:t>пунктун караңыз)</w:t>
      </w:r>
    </w:p>
    <w:p w14:paraId="357BFCF0" w14:textId="51026DE9" w:rsidR="00875E9C" w:rsidRPr="009A79F9" w:rsidRDefault="009A79F9">
      <w:pPr>
        <w:pStyle w:val="NumberedParagraph-BulletelistLeft0Firstline0"/>
        <w:numPr>
          <w:ilvl w:val="0"/>
          <w:numId w:val="4"/>
        </w:numPr>
        <w:tabs>
          <w:tab w:val="clear" w:pos="720"/>
        </w:tabs>
        <w:ind w:left="734" w:hanging="547"/>
        <w:rPr>
          <w:spacing w:val="-2"/>
          <w:lang w:val="ky-KG"/>
        </w:rPr>
      </w:pPr>
      <w:r w:rsidRPr="005D1036">
        <w:rPr>
          <w:color w:val="000000"/>
          <w:spacing w:val="-2"/>
          <w:lang w:val="ky-KG" w:eastAsia="ru-RU"/>
        </w:rPr>
        <w:t>Өзүнчө же башка бурмалоолор менен айкалышканда финансылык отчеттуулуктун олуттуу бурмаланышына алып келиши мүмкүн болгон бурмалоону аныктоо үчүн күтүүнүн жетиштүү так түзүлүшү мүмкүн экендигине аудитордун баа берүүсүнө тиешелүү болгон маселелерге төмөнкүлөр кирет</w:t>
      </w:r>
      <w:r w:rsidR="00875E9C" w:rsidRPr="009A79F9">
        <w:rPr>
          <w:spacing w:val="-2"/>
          <w:lang w:val="ky-KG"/>
        </w:rPr>
        <w:t>:</w:t>
      </w:r>
    </w:p>
    <w:p w14:paraId="70A36471" w14:textId="714B5819" w:rsidR="00875E9C" w:rsidRPr="009A79F9" w:rsidRDefault="009A79F9">
      <w:pPr>
        <w:pStyle w:val="bullet2"/>
        <w:numPr>
          <w:ilvl w:val="0"/>
          <w:numId w:val="11"/>
        </w:numPr>
        <w:tabs>
          <w:tab w:val="clear" w:pos="360"/>
          <w:tab w:val="clear" w:pos="576"/>
          <w:tab w:val="clear" w:pos="792"/>
        </w:tabs>
        <w:ind w:left="1267" w:hanging="547"/>
        <w:rPr>
          <w:lang w:val="ky-KG"/>
        </w:rPr>
      </w:pPr>
      <w:r w:rsidRPr="009A79F9">
        <w:rPr>
          <w:color w:val="000000"/>
          <w:lang w:val="ky-KG" w:eastAsia="ru-RU"/>
        </w:rPr>
        <w:t xml:space="preserve">маани-маңызы боюнча текшерүүнүн талдоо жол-жоболорунун күтүлгөн натыйжаларын болжолдоодогу тактыктын даражасы. Мисалы, аудитор </w:t>
      </w:r>
      <w:r>
        <w:rPr>
          <w:color w:val="000000"/>
          <w:lang w:val="kk-KZ" w:eastAsia="ru-RU"/>
        </w:rPr>
        <w:t xml:space="preserve">изилдөө </w:t>
      </w:r>
      <w:r w:rsidRPr="009A79F9">
        <w:rPr>
          <w:color w:val="000000"/>
          <w:lang w:val="ky-KG" w:eastAsia="ru-RU"/>
        </w:rPr>
        <w:t xml:space="preserve">же жарнамалык чыгашалар сыяктуу </w:t>
      </w:r>
      <w:r>
        <w:rPr>
          <w:color w:val="000000"/>
          <w:lang w:val="kk-KZ" w:eastAsia="ru-RU"/>
        </w:rPr>
        <w:t xml:space="preserve">дискрециялык </w:t>
      </w:r>
      <w:r w:rsidRPr="009A79F9">
        <w:rPr>
          <w:color w:val="000000"/>
          <w:lang w:val="ky-KG" w:eastAsia="ru-RU"/>
        </w:rPr>
        <w:t>чыг</w:t>
      </w:r>
      <w:r>
        <w:rPr>
          <w:color w:val="000000"/>
          <w:lang w:val="kk-KZ" w:eastAsia="ru-RU"/>
        </w:rPr>
        <w:t xml:space="preserve">ымдарга </w:t>
      </w:r>
      <w:r w:rsidRPr="009A79F9">
        <w:rPr>
          <w:color w:val="000000"/>
          <w:lang w:val="ky-KG" w:eastAsia="ru-RU"/>
        </w:rPr>
        <w:t>салыштырмалуу ар кандай мезгилдердеги дүң кирешенин маалыматтарын салыштырып жатканда ырааттуулуктун жогору даражасын кабыл алышы мүмкүн;</w:t>
      </w:r>
    </w:p>
    <w:p w14:paraId="47513A69" w14:textId="31F32B14" w:rsidR="00875E9C" w:rsidRPr="009A79F9" w:rsidRDefault="009A79F9">
      <w:pPr>
        <w:pStyle w:val="bullet2"/>
        <w:numPr>
          <w:ilvl w:val="0"/>
          <w:numId w:val="11"/>
        </w:numPr>
        <w:tabs>
          <w:tab w:val="clear" w:pos="360"/>
          <w:tab w:val="clear" w:pos="576"/>
          <w:tab w:val="clear" w:pos="792"/>
        </w:tabs>
        <w:ind w:left="1267" w:hanging="547"/>
        <w:rPr>
          <w:spacing w:val="-2"/>
          <w:lang w:val="ky-KG"/>
        </w:rPr>
      </w:pPr>
      <w:r w:rsidRPr="009A79F9">
        <w:rPr>
          <w:rFonts w:eastAsia="Symbol"/>
          <w:color w:val="000000"/>
          <w:spacing w:val="-2"/>
          <w:lang w:val="ky-KG" w:eastAsia="ru-RU"/>
        </w:rPr>
        <w:lastRenderedPageBreak/>
        <w:t xml:space="preserve">маалыматты ажырата билүү мүмкүнчүлүгү. Мисалы, маани-маңызы боюнча текшерүүнүн талдоо жол-жоболорун айрым түзүлгөн операциялар боюнча финансылык маалыматка же диверсификацияланган </w:t>
      </w:r>
      <w:r>
        <w:rPr>
          <w:rFonts w:eastAsia="Symbol"/>
          <w:color w:val="000000"/>
          <w:spacing w:val="-2"/>
          <w:lang w:val="kk-KZ" w:eastAsia="ru-RU"/>
        </w:rPr>
        <w:t xml:space="preserve">ишкананын </w:t>
      </w:r>
      <w:r w:rsidRPr="009A79F9">
        <w:rPr>
          <w:rFonts w:eastAsia="Symbol"/>
          <w:color w:val="000000"/>
          <w:spacing w:val="-2"/>
          <w:lang w:val="ky-KG" w:eastAsia="ru-RU"/>
        </w:rPr>
        <w:t>иш компоненттери боюнча даярдалган финансылык отчет</w:t>
      </w:r>
      <w:r>
        <w:rPr>
          <w:rFonts w:eastAsia="Symbol"/>
          <w:color w:val="000000"/>
          <w:spacing w:val="-2"/>
          <w:lang w:val="kk-KZ" w:eastAsia="ru-RU"/>
        </w:rPr>
        <w:t xml:space="preserve">туулукка </w:t>
      </w:r>
      <w:r w:rsidRPr="009A79F9">
        <w:rPr>
          <w:rFonts w:eastAsia="Symbol"/>
          <w:color w:val="000000"/>
          <w:spacing w:val="-2"/>
          <w:lang w:val="ky-KG" w:eastAsia="ru-RU"/>
        </w:rPr>
        <w:t xml:space="preserve">карата колдонуу, мындай жол-жоболорду жалпы </w:t>
      </w:r>
      <w:r>
        <w:rPr>
          <w:rFonts w:eastAsia="Symbol"/>
          <w:color w:val="000000"/>
          <w:spacing w:val="-2"/>
          <w:lang w:val="kk-KZ" w:eastAsia="ru-RU"/>
        </w:rPr>
        <w:t xml:space="preserve">ишкананын </w:t>
      </w:r>
      <w:r w:rsidRPr="009A79F9">
        <w:rPr>
          <w:rFonts w:eastAsia="Symbol"/>
          <w:color w:val="000000"/>
          <w:spacing w:val="-2"/>
          <w:lang w:val="ky-KG" w:eastAsia="ru-RU"/>
        </w:rPr>
        <w:t>финансылык отчет</w:t>
      </w:r>
      <w:r>
        <w:rPr>
          <w:rFonts w:eastAsia="Symbol"/>
          <w:color w:val="000000"/>
          <w:spacing w:val="-2"/>
          <w:lang w:val="kk-KZ" w:eastAsia="ru-RU"/>
        </w:rPr>
        <w:t>т</w:t>
      </w:r>
      <w:r w:rsidRPr="009A79F9">
        <w:rPr>
          <w:rFonts w:eastAsia="Symbol"/>
          <w:color w:val="000000"/>
          <w:spacing w:val="-2"/>
          <w:lang w:val="ky-KG" w:eastAsia="ru-RU"/>
        </w:rPr>
        <w:t>уулугуна карата колдонгонго караганда натыйжалуураак болушу мүмкүн;</w:t>
      </w:r>
    </w:p>
    <w:p w14:paraId="123AB5A0" w14:textId="70C60A64" w:rsidR="00875E9C" w:rsidRDefault="009A79F9">
      <w:pPr>
        <w:pStyle w:val="bullet2"/>
        <w:numPr>
          <w:ilvl w:val="0"/>
          <w:numId w:val="11"/>
        </w:numPr>
        <w:tabs>
          <w:tab w:val="clear" w:pos="360"/>
          <w:tab w:val="clear" w:pos="576"/>
          <w:tab w:val="clear" w:pos="792"/>
        </w:tabs>
        <w:ind w:left="1267" w:hanging="547"/>
      </w:pPr>
      <w:r w:rsidRPr="009A79F9">
        <w:rPr>
          <w:rFonts w:eastAsia="Symbol"/>
          <w:color w:val="000000"/>
          <w:lang w:val="ru-RU" w:eastAsia="ru-RU"/>
        </w:rPr>
        <w:t xml:space="preserve">финансылык жана финансылык эмес маалыматтын </w:t>
      </w:r>
      <w:r>
        <w:rPr>
          <w:rFonts w:eastAsia="Symbol"/>
          <w:color w:val="000000"/>
          <w:lang w:val="kk-KZ" w:eastAsia="ru-RU"/>
        </w:rPr>
        <w:t>жеткиликтүүлүгү</w:t>
      </w:r>
      <w:r w:rsidRPr="009A79F9">
        <w:rPr>
          <w:rFonts w:eastAsia="Symbol"/>
          <w:color w:val="000000"/>
          <w:lang w:val="ru-RU" w:eastAsia="ru-RU"/>
        </w:rPr>
        <w:t xml:space="preserve">. Мисалы, маани-маңызы боюнча текшерүүнүн талдоо жол-жоболорун иштеп чыгууда аудитор финансылык маалыматтын (мисалы, бюджеттер жана болжолдор) жана финансылык эмес маалыматтын (мисалы, өндүрүлгөн же сатылган продукциялардын </w:t>
      </w:r>
      <w:r>
        <w:rPr>
          <w:rFonts w:eastAsia="Symbol"/>
          <w:color w:val="000000"/>
          <w:lang w:val="kk-KZ" w:eastAsia="ru-RU"/>
        </w:rPr>
        <w:t xml:space="preserve">бирдиктеринин </w:t>
      </w:r>
      <w:r w:rsidRPr="009A79F9">
        <w:rPr>
          <w:rFonts w:eastAsia="Symbol"/>
          <w:color w:val="000000"/>
          <w:lang w:val="ru-RU" w:eastAsia="ru-RU"/>
        </w:rPr>
        <w:t xml:space="preserve">саны) </w:t>
      </w:r>
      <w:r>
        <w:rPr>
          <w:rFonts w:eastAsia="Symbol"/>
          <w:color w:val="000000"/>
          <w:lang w:val="kk-KZ" w:eastAsia="ru-RU"/>
        </w:rPr>
        <w:t xml:space="preserve">жеткиликтүүлүгүн </w:t>
      </w:r>
      <w:r w:rsidRPr="009A79F9">
        <w:rPr>
          <w:rFonts w:eastAsia="Symbol"/>
          <w:color w:val="000000"/>
          <w:lang w:val="ru-RU" w:eastAsia="ru-RU"/>
        </w:rPr>
        <w:t xml:space="preserve">карашы мүмкүн. Эгерде мындай маалымат </w:t>
      </w:r>
      <w:r>
        <w:rPr>
          <w:rFonts w:eastAsia="Symbol"/>
          <w:color w:val="000000"/>
          <w:lang w:val="kk-KZ" w:eastAsia="ru-RU"/>
        </w:rPr>
        <w:t xml:space="preserve">жеткиликтүү </w:t>
      </w:r>
      <w:r w:rsidRPr="009A79F9">
        <w:rPr>
          <w:rFonts w:eastAsia="Symbol"/>
          <w:color w:val="000000"/>
          <w:lang w:val="ru-RU" w:eastAsia="ru-RU"/>
        </w:rPr>
        <w:t xml:space="preserve">болсо, аудитор анын ишенимдүүлүгүн да баалай алат. </w:t>
      </w:r>
      <w:r w:rsidRPr="005D1036">
        <w:rPr>
          <w:rFonts w:eastAsia="Symbol"/>
          <w:color w:val="000000"/>
          <w:lang w:eastAsia="ru-RU"/>
        </w:rPr>
        <w:t>(жогорудагы A12–A13-пункттарын караңыз).</w:t>
      </w:r>
      <w:r w:rsidR="00875E9C">
        <w:rPr>
          <w:bCs/>
        </w:rPr>
        <w:t xml:space="preserve"> </w:t>
      </w:r>
    </w:p>
    <w:p w14:paraId="715668AE" w14:textId="130C8A3E" w:rsidR="00875E9C" w:rsidRPr="009A79F9" w:rsidRDefault="009A79F9">
      <w:pPr>
        <w:pStyle w:val="2"/>
        <w:spacing w:before="180" w:after="0" w:line="240" w:lineRule="exact"/>
        <w:jc w:val="left"/>
        <w:rPr>
          <w:rFonts w:ascii="Times New Roman" w:hAnsi="Times New Roman"/>
          <w:b w:val="0"/>
          <w:bCs w:val="0"/>
          <w:sz w:val="20"/>
          <w:szCs w:val="20"/>
        </w:rPr>
      </w:pPr>
      <w:r w:rsidRPr="009A79F9">
        <w:rPr>
          <w:rFonts w:ascii="Times New Roman" w:eastAsia="Times New Roman" w:hAnsi="Times New Roman"/>
          <w:b w:val="0"/>
          <w:bCs w:val="0"/>
          <w:color w:val="000000"/>
          <w:sz w:val="20"/>
          <w:szCs w:val="20"/>
          <w:lang w:eastAsia="ru-RU"/>
        </w:rPr>
        <w:t xml:space="preserve">Эсепте чагылдырылган суммалар менен күтүлгөн көрсөткүчтөрдүн ортосундагы алгылыктуу айырмачылык </w:t>
      </w:r>
      <w:r w:rsidRPr="009A79F9">
        <w:rPr>
          <w:rFonts w:ascii="Times New Roman" w:eastAsia="Times New Roman" w:hAnsi="Times New Roman"/>
          <w:b w:val="0"/>
          <w:bCs w:val="0"/>
          <w:i w:val="0"/>
          <w:iCs w:val="0"/>
          <w:color w:val="000000"/>
          <w:sz w:val="20"/>
          <w:szCs w:val="20"/>
          <w:lang w:eastAsia="ru-RU"/>
        </w:rPr>
        <w:t>(5(d)</w:t>
      </w:r>
      <w:r w:rsidRPr="009A79F9">
        <w:rPr>
          <w:rFonts w:ascii="Times New Roman" w:eastAsia="Times New Roman" w:hAnsi="Times New Roman"/>
          <w:b w:val="0"/>
          <w:bCs w:val="0"/>
          <w:i w:val="0"/>
          <w:iCs w:val="0"/>
          <w:color w:val="000000"/>
          <w:sz w:val="20"/>
          <w:szCs w:val="20"/>
          <w:lang w:val="kk-KZ" w:eastAsia="ru-RU"/>
        </w:rPr>
        <w:t>-</w:t>
      </w:r>
      <w:r w:rsidRPr="009A79F9">
        <w:rPr>
          <w:rFonts w:ascii="Times New Roman" w:eastAsia="Times New Roman" w:hAnsi="Times New Roman"/>
          <w:b w:val="0"/>
          <w:bCs w:val="0"/>
          <w:i w:val="0"/>
          <w:iCs w:val="0"/>
          <w:color w:val="000000"/>
          <w:sz w:val="20"/>
          <w:szCs w:val="20"/>
          <w:lang w:eastAsia="ru-RU"/>
        </w:rPr>
        <w:t>пунктун караңыз)</w:t>
      </w:r>
    </w:p>
    <w:p w14:paraId="1AFAC5D6" w14:textId="111DA944" w:rsidR="00875E9C" w:rsidRPr="009A79F9" w:rsidRDefault="009A79F9">
      <w:pPr>
        <w:pStyle w:val="NumberedParagraph-BulletelistLeft0Firstline0"/>
        <w:numPr>
          <w:ilvl w:val="0"/>
          <w:numId w:val="4"/>
        </w:numPr>
        <w:tabs>
          <w:tab w:val="clear" w:pos="720"/>
        </w:tabs>
        <w:ind w:left="734" w:hanging="547"/>
        <w:rPr>
          <w:spacing w:val="-4"/>
          <w:lang w:val="ky-KG"/>
        </w:rPr>
      </w:pPr>
      <w:r w:rsidRPr="005D1036">
        <w:rPr>
          <w:color w:val="000000"/>
          <w:lang w:val="ky-KG" w:eastAsia="ru-RU"/>
        </w:rPr>
        <w:t>Кошумча иликтөөсүз күтүүдөгү көрсөткүчтөрдөн алгылыктуу четтөөгө карата аудитордун чечими</w:t>
      </w:r>
      <w:r>
        <w:rPr>
          <w:color w:val="000000"/>
          <w:lang w:val="ky-KG" w:eastAsia="ru-RU"/>
        </w:rPr>
        <w:t>,</w:t>
      </w:r>
      <w:r>
        <w:rPr>
          <w:spacing w:val="-4"/>
          <w:vertAlign w:val="superscript"/>
        </w:rPr>
        <w:t xml:space="preserve"> </w:t>
      </w:r>
      <w:r w:rsidR="00875E9C">
        <w:rPr>
          <w:spacing w:val="-4"/>
          <w:vertAlign w:val="superscript"/>
        </w:rPr>
        <w:footnoteReference w:id="7"/>
      </w:r>
      <w:r w:rsidR="00875E9C">
        <w:rPr>
          <w:spacing w:val="-4"/>
        </w:rPr>
        <w:t xml:space="preserve"> </w:t>
      </w:r>
      <w:r w:rsidRPr="005D1036">
        <w:rPr>
          <w:color w:val="000000"/>
          <w:lang w:val="ky-KG" w:eastAsia="ru-RU"/>
        </w:rPr>
        <w:t>өз алдынча же башка бурмалоолор менен айкалышкан бурмалоо финансылык отчеттуулуктун олуттуу бурмаланышына алып келиши мүмкүндүгүн эске алганда, зарыл болгон ишеним</w:t>
      </w:r>
      <w:r>
        <w:rPr>
          <w:color w:val="000000"/>
          <w:lang w:val="ky-KG" w:eastAsia="ru-RU"/>
        </w:rPr>
        <w:t xml:space="preserve"> </w:t>
      </w:r>
      <w:r w:rsidRPr="005D1036">
        <w:rPr>
          <w:color w:val="000000"/>
          <w:lang w:val="ky-KG" w:eastAsia="ru-RU"/>
        </w:rPr>
        <w:t>деңгээлинин олуттуулугуна</w:t>
      </w:r>
      <w:r>
        <w:rPr>
          <w:color w:val="000000"/>
          <w:lang w:val="ky-KG" w:eastAsia="ru-RU"/>
        </w:rPr>
        <w:t>н</w:t>
      </w:r>
      <w:r w:rsidRPr="005D1036">
        <w:rPr>
          <w:color w:val="000000"/>
          <w:lang w:val="ky-KG" w:eastAsia="ru-RU"/>
        </w:rPr>
        <w:t xml:space="preserve"> жана ылайыктуулугуна</w:t>
      </w:r>
      <w:r>
        <w:rPr>
          <w:color w:val="000000"/>
          <w:lang w:val="ky-KG" w:eastAsia="ru-RU"/>
        </w:rPr>
        <w:t>н</w:t>
      </w:r>
      <w:r w:rsidRPr="005D1036">
        <w:rPr>
          <w:color w:val="000000"/>
          <w:lang w:val="ky-KG" w:eastAsia="ru-RU"/>
        </w:rPr>
        <w:t xml:space="preserve"> көз каранды. АЭС 330га ылайык, аудитор тобокелдикке канчалык жогору баа берсе, ал ошончолук ынанымдуу аудитордук далилдерди алышы керек</w:t>
      </w:r>
      <w:r w:rsidR="00875E9C" w:rsidRPr="009A79F9">
        <w:rPr>
          <w:spacing w:val="-4"/>
          <w:lang w:val="ky-KG"/>
        </w:rPr>
        <w:t>.</w:t>
      </w:r>
      <w:r w:rsidR="00875E9C">
        <w:rPr>
          <w:spacing w:val="-4"/>
          <w:vertAlign w:val="superscript"/>
        </w:rPr>
        <w:footnoteReference w:id="8"/>
      </w:r>
      <w:r w:rsidR="00875E9C" w:rsidRPr="009A79F9">
        <w:rPr>
          <w:spacing w:val="-4"/>
          <w:lang w:val="ky-KG"/>
        </w:rPr>
        <w:t xml:space="preserve"> </w:t>
      </w:r>
      <w:r w:rsidRPr="005D1036">
        <w:rPr>
          <w:color w:val="000000"/>
          <w:lang w:val="ky-KG" w:eastAsia="ru-RU"/>
        </w:rPr>
        <w:t>Демек, бааланган тобокелдик көбөйгөн сайын, алгылыктуу дал келбестик кошумча изилдөөлөрсүз төмөндөйт, бул далилдердин ишенимдүүлүгүнүн талап кылынган деңгээлин камсыз кылууга мүмкүндүк берет</w:t>
      </w:r>
      <w:r w:rsidR="00875E9C" w:rsidRPr="009A79F9">
        <w:rPr>
          <w:spacing w:val="-4"/>
          <w:lang w:val="ky-KG"/>
        </w:rPr>
        <w:t>.</w:t>
      </w:r>
      <w:r w:rsidR="00875E9C">
        <w:rPr>
          <w:spacing w:val="-4"/>
          <w:vertAlign w:val="superscript"/>
        </w:rPr>
        <w:footnoteReference w:id="9"/>
      </w:r>
    </w:p>
    <w:p w14:paraId="21846881" w14:textId="03C7E4FA" w:rsidR="00875E9C" w:rsidRPr="009A79F9" w:rsidRDefault="009A79F9">
      <w:pPr>
        <w:pStyle w:val="2"/>
        <w:spacing w:before="180" w:after="0" w:line="240" w:lineRule="exact"/>
        <w:jc w:val="left"/>
        <w:rPr>
          <w:rFonts w:ascii="Times New Roman" w:hAnsi="Times New Roman"/>
          <w:b w:val="0"/>
          <w:bCs w:val="0"/>
          <w:i w:val="0"/>
          <w:sz w:val="14"/>
          <w:szCs w:val="14"/>
          <w:lang w:val="ky-KG"/>
        </w:rPr>
      </w:pPr>
      <w:bookmarkStart w:id="1" w:name="_GoBack"/>
      <w:r w:rsidRPr="001B1EA7">
        <w:rPr>
          <w:rFonts w:ascii="Times New Roman" w:hAnsi="Times New Roman"/>
          <w:bCs w:val="0"/>
          <w:i w:val="0"/>
          <w:iCs w:val="0"/>
          <w:color w:val="000000"/>
          <w:sz w:val="20"/>
          <w:szCs w:val="20"/>
          <w:lang w:val="ky-KG" w:eastAsia="ru-RU"/>
        </w:rPr>
        <w:t>Жалпы тыянакты түзүүгө өбөлгө түзгөн талдоо жол-жоболору</w:t>
      </w:r>
      <w:r w:rsidRPr="009A79F9">
        <w:rPr>
          <w:rFonts w:ascii="Times New Roman" w:hAnsi="Times New Roman"/>
          <w:b w:val="0"/>
          <w:bCs w:val="0"/>
          <w:i w:val="0"/>
          <w:iCs w:val="0"/>
          <w:color w:val="000000"/>
          <w:sz w:val="20"/>
          <w:szCs w:val="20"/>
          <w:lang w:val="ky-KG" w:eastAsia="ru-RU"/>
        </w:rPr>
        <w:t xml:space="preserve"> </w:t>
      </w:r>
      <w:bookmarkEnd w:id="1"/>
      <w:r w:rsidRPr="009A79F9">
        <w:rPr>
          <w:rFonts w:ascii="Times New Roman" w:hAnsi="Times New Roman"/>
          <w:b w:val="0"/>
          <w:bCs w:val="0"/>
          <w:i w:val="0"/>
          <w:iCs w:val="0"/>
          <w:color w:val="000000"/>
          <w:sz w:val="20"/>
          <w:szCs w:val="20"/>
          <w:lang w:val="ky-KG" w:eastAsia="ru-RU"/>
        </w:rPr>
        <w:t>(</w:t>
      </w:r>
      <w:r w:rsidRPr="009A79F9">
        <w:rPr>
          <w:rFonts w:ascii="Times New Roman" w:hAnsi="Times New Roman"/>
          <w:b w:val="0"/>
          <w:bCs w:val="0"/>
          <w:color w:val="000000"/>
          <w:sz w:val="20"/>
          <w:szCs w:val="20"/>
          <w:lang w:val="ky-KG" w:eastAsia="ru-RU"/>
        </w:rPr>
        <w:t>6-пунктун караңыз)</w:t>
      </w:r>
    </w:p>
    <w:p w14:paraId="6FA9D475" w14:textId="330447BA" w:rsidR="00875E9C" w:rsidRPr="009A79F9" w:rsidRDefault="009A79F9">
      <w:pPr>
        <w:pStyle w:val="NumberedParagraph-BulletelistLeft0Firstline0"/>
        <w:numPr>
          <w:ilvl w:val="0"/>
          <w:numId w:val="4"/>
        </w:numPr>
        <w:tabs>
          <w:tab w:val="clear" w:pos="720"/>
        </w:tabs>
        <w:ind w:left="734" w:hanging="547"/>
        <w:rPr>
          <w:spacing w:val="-2"/>
          <w:lang w:val="ky-KG"/>
        </w:rPr>
      </w:pPr>
      <w:r w:rsidRPr="005D1036">
        <w:rPr>
          <w:color w:val="000000"/>
          <w:spacing w:val="-2"/>
          <w:lang w:val="ky-KG" w:eastAsia="ru-RU"/>
        </w:rPr>
        <w:t>6-пунктуна ылайык иштелип чыккан жана аткарылган талдоо жол-жоболорунун натыйжаларына негизделген тыянактар финансылык отчеттуулуктун айрым компоненттеринин же элементтеринин аудитинин жүрүшүндө алынган корутундуларды ырастоо үчүн арналган. Бул аудиторго өзүнүн пикири негиз боло турган негиздүү тыянактарды түзүүгө жардам берет</w:t>
      </w:r>
      <w:r w:rsidR="00875E9C" w:rsidRPr="009A79F9">
        <w:rPr>
          <w:spacing w:val="-2"/>
          <w:lang w:val="ky-KG"/>
        </w:rPr>
        <w:t xml:space="preserve">. </w:t>
      </w:r>
    </w:p>
    <w:p w14:paraId="6148842A" w14:textId="7DA6613A" w:rsidR="00875E9C" w:rsidRPr="009A79F9" w:rsidRDefault="009A79F9">
      <w:pPr>
        <w:pStyle w:val="NumberedParagraph-BulletelistLeft0Firstline0"/>
        <w:numPr>
          <w:ilvl w:val="0"/>
          <w:numId w:val="4"/>
        </w:numPr>
        <w:tabs>
          <w:tab w:val="clear" w:pos="720"/>
        </w:tabs>
        <w:ind w:left="734" w:hanging="547"/>
        <w:rPr>
          <w:spacing w:val="-2"/>
          <w:lang w:val="ky-KG"/>
        </w:rPr>
      </w:pPr>
      <w:r w:rsidRPr="005D1036">
        <w:rPr>
          <w:color w:val="000000"/>
          <w:spacing w:val="-2"/>
          <w:lang w:val="ky-KG" w:eastAsia="ru-RU"/>
        </w:rPr>
        <w:lastRenderedPageBreak/>
        <w:t>Мындай талдоо жол-жоболорунун натыйжалары олуттуу бурмалоолордун мурда байкалбаган тобокелдигин ачып бериши мүмкүн. Мындай учурларда, АЭС 315 (кайра каралган) аудитордун олуттуу бурмалоо тобокелдиктерин баалоосун карап чыгуу жана келечекте пландаштырылган аудитордук жол-жоболорго тиешелүү өзгөртүүлөрдү киргизүү талабын карайт</w:t>
      </w:r>
      <w:r w:rsidR="00875E9C" w:rsidRPr="009A79F9">
        <w:rPr>
          <w:spacing w:val="-2"/>
          <w:lang w:val="ky-KG"/>
        </w:rPr>
        <w:t>.</w:t>
      </w:r>
      <w:r w:rsidR="00875E9C">
        <w:rPr>
          <w:vertAlign w:val="superscript"/>
        </w:rPr>
        <w:footnoteReference w:id="10"/>
      </w:r>
    </w:p>
    <w:p w14:paraId="36031C3F" w14:textId="61BC753F" w:rsidR="00875E9C" w:rsidRPr="009A79F9" w:rsidRDefault="009A79F9">
      <w:pPr>
        <w:pStyle w:val="NumberedParagraph-BulletelistLeft0Firstline0"/>
        <w:numPr>
          <w:ilvl w:val="0"/>
          <w:numId w:val="4"/>
        </w:numPr>
        <w:tabs>
          <w:tab w:val="clear" w:pos="720"/>
        </w:tabs>
        <w:ind w:left="734" w:hanging="547"/>
        <w:rPr>
          <w:spacing w:val="-2"/>
          <w:lang w:val="ky-KG"/>
        </w:rPr>
      </w:pPr>
      <w:r w:rsidRPr="005D1036">
        <w:rPr>
          <w:color w:val="000000"/>
          <w:spacing w:val="-2"/>
          <w:lang w:val="ky-KG" w:eastAsia="ru-RU"/>
        </w:rPr>
        <w:t>6-пунктка ылайык жүзөгө ашырылган талдоо жол-жоболору тобокелдиктерди баалоо жол-жоболору катары колдонула турган жол-жоболорго окшош болушу мүмкүн</w:t>
      </w:r>
      <w:r w:rsidR="00875E9C" w:rsidRPr="009A79F9">
        <w:rPr>
          <w:spacing w:val="-2"/>
          <w:lang w:val="ky-KG"/>
        </w:rPr>
        <w:t xml:space="preserve">. </w:t>
      </w:r>
    </w:p>
    <w:p w14:paraId="305F6053" w14:textId="0DDFFA07" w:rsidR="00875E9C" w:rsidRPr="009A79F9" w:rsidRDefault="00747C8E">
      <w:pPr>
        <w:pStyle w:val="2"/>
        <w:spacing w:before="180" w:after="0" w:line="240" w:lineRule="exact"/>
        <w:jc w:val="left"/>
        <w:rPr>
          <w:b w:val="0"/>
          <w:bCs w:val="0"/>
          <w:i w:val="0"/>
          <w:sz w:val="20"/>
          <w:szCs w:val="20"/>
          <w:lang w:val="ky-KG"/>
        </w:rPr>
      </w:pPr>
      <w:r w:rsidRPr="009A79F9">
        <w:rPr>
          <w:rFonts w:ascii="Times New Roman" w:hAnsi="Times New Roman"/>
          <w:i w:val="0"/>
          <w:sz w:val="20"/>
          <w:szCs w:val="20"/>
          <w:lang w:val="ky-KG"/>
        </w:rPr>
        <w:t>Талдоо жол-жоболорун жүргүзүүнүн жыйынтыктарын изилдөө</w:t>
      </w:r>
      <w:r w:rsidR="00875E9C" w:rsidRPr="009A79F9">
        <w:rPr>
          <w:b w:val="0"/>
          <w:i w:val="0"/>
          <w:sz w:val="20"/>
          <w:szCs w:val="20"/>
          <w:lang w:val="ky-KG"/>
        </w:rPr>
        <w:t xml:space="preserve"> </w:t>
      </w:r>
      <w:r w:rsidR="00875E9C" w:rsidRPr="009A79F9">
        <w:rPr>
          <w:rFonts w:ascii="Times New Roman" w:hAnsi="Times New Roman"/>
          <w:b w:val="0"/>
          <w:bCs w:val="0"/>
          <w:i w:val="0"/>
          <w:sz w:val="20"/>
          <w:szCs w:val="20"/>
          <w:lang w:val="ky-KG"/>
        </w:rPr>
        <w:t>(</w:t>
      </w:r>
      <w:r w:rsidR="009A79F9" w:rsidRPr="009A79F9">
        <w:rPr>
          <w:rFonts w:ascii="Times New Roman" w:eastAsia="Times New Roman" w:hAnsi="Times New Roman"/>
          <w:b w:val="0"/>
          <w:bCs w:val="0"/>
          <w:color w:val="000000"/>
          <w:sz w:val="20"/>
          <w:szCs w:val="20"/>
          <w:lang w:val="ky-KG" w:eastAsia="ru-RU"/>
        </w:rPr>
        <w:t>7-пунктун караңыз</w:t>
      </w:r>
      <w:r w:rsidR="00875E9C" w:rsidRPr="009A79F9">
        <w:rPr>
          <w:rFonts w:ascii="Times New Roman" w:hAnsi="Times New Roman"/>
          <w:b w:val="0"/>
          <w:bCs w:val="0"/>
          <w:i w:val="0"/>
          <w:sz w:val="20"/>
          <w:szCs w:val="20"/>
          <w:lang w:val="ky-KG"/>
        </w:rPr>
        <w:t>)</w:t>
      </w:r>
      <w:r w:rsidR="00875E9C" w:rsidRPr="009A79F9">
        <w:rPr>
          <w:b w:val="0"/>
          <w:bCs w:val="0"/>
          <w:sz w:val="20"/>
          <w:szCs w:val="20"/>
          <w:lang w:val="ky-KG"/>
        </w:rPr>
        <w:t xml:space="preserve"> </w:t>
      </w:r>
    </w:p>
    <w:p w14:paraId="55FF15E9" w14:textId="2C760AF8" w:rsidR="00875E9C" w:rsidRPr="009A79F9" w:rsidRDefault="009A79F9">
      <w:pPr>
        <w:pStyle w:val="NumberedParagraph-BulletelistLeft0Firstline0"/>
        <w:numPr>
          <w:ilvl w:val="0"/>
          <w:numId w:val="4"/>
        </w:numPr>
        <w:tabs>
          <w:tab w:val="clear" w:pos="720"/>
        </w:tabs>
        <w:ind w:left="734" w:hanging="547"/>
        <w:rPr>
          <w:spacing w:val="-2"/>
          <w:lang w:val="ky-KG"/>
        </w:rPr>
      </w:pPr>
      <w:r w:rsidRPr="005D1036">
        <w:rPr>
          <w:color w:val="000000"/>
          <w:spacing w:val="-2"/>
          <w:lang w:val="ky-KG" w:eastAsia="ru-RU"/>
        </w:rPr>
        <w:t xml:space="preserve">Жетекчиликтин жоопторуна тиешелүү аудитордук далилдерди аудитордун </w:t>
      </w:r>
      <w:r>
        <w:rPr>
          <w:color w:val="000000"/>
          <w:spacing w:val="-2"/>
          <w:lang w:val="ky-KG" w:eastAsia="ru-RU"/>
        </w:rPr>
        <w:t xml:space="preserve">ишкананын </w:t>
      </w:r>
      <w:r w:rsidRPr="005D1036">
        <w:rPr>
          <w:color w:val="000000"/>
          <w:spacing w:val="-2"/>
          <w:lang w:val="ky-KG" w:eastAsia="ru-RU"/>
        </w:rPr>
        <w:t>иш</w:t>
      </w:r>
      <w:r>
        <w:rPr>
          <w:color w:val="000000"/>
          <w:spacing w:val="-2"/>
          <w:lang w:val="ky-KG" w:eastAsia="ru-RU"/>
        </w:rPr>
        <w:t xml:space="preserve">мердүүлүгү </w:t>
      </w:r>
      <w:r w:rsidRPr="005D1036">
        <w:rPr>
          <w:color w:val="000000"/>
          <w:spacing w:val="-2"/>
          <w:lang w:val="ky-KG" w:eastAsia="ru-RU"/>
        </w:rPr>
        <w:t>жана анын чөйрөсү жөнүндө түшүнүгүнүн жана аудиттин жүрүшүндө алынган башка аудитордук далилдердин негизинде мындай жоопторду баалоо аркылуу алууга болот</w:t>
      </w:r>
      <w:r>
        <w:rPr>
          <w:color w:val="000000"/>
          <w:spacing w:val="-2"/>
          <w:lang w:val="ky-KG" w:eastAsia="ru-RU"/>
        </w:rPr>
        <w:t>.</w:t>
      </w:r>
    </w:p>
    <w:p w14:paraId="35F8699B" w14:textId="134E4BFB" w:rsidR="00875E9C" w:rsidRPr="009A79F9" w:rsidRDefault="009A79F9">
      <w:pPr>
        <w:pStyle w:val="NumberedParagraph-BulletelistLeft0Firstline0"/>
        <w:numPr>
          <w:ilvl w:val="0"/>
          <w:numId w:val="4"/>
        </w:numPr>
        <w:tabs>
          <w:tab w:val="clear" w:pos="720"/>
        </w:tabs>
        <w:ind w:left="734" w:hanging="547"/>
        <w:rPr>
          <w:spacing w:val="-2"/>
          <w:lang w:val="ky-KG"/>
        </w:rPr>
      </w:pPr>
      <w:r w:rsidRPr="005D1036">
        <w:rPr>
          <w:color w:val="000000"/>
          <w:spacing w:val="-2"/>
          <w:lang w:val="ky-KG" w:eastAsia="ru-RU"/>
        </w:rPr>
        <w:t>Башка аудитордук жол-жоболорду аткаруу зарылчылыгы, мисалы, жетекчилик талап кылынган түшүндүрмөлөрдү бере албаса же жетекчиликтин жообуна тиешелүү алынган аудитордук далилдер менен бирге түшүндүрмөлөр талаптагыдай деп табылбаса, келип чыгышы мүмкүн</w:t>
      </w:r>
      <w:r w:rsidR="00875E9C" w:rsidRPr="009A79F9">
        <w:rPr>
          <w:spacing w:val="-2"/>
          <w:lang w:val="ky-KG"/>
        </w:rPr>
        <w:t xml:space="preserve">. </w:t>
      </w:r>
    </w:p>
    <w:sectPr w:rsidR="00875E9C" w:rsidRPr="009A79F9">
      <w:headerReference w:type="even" r:id="rId11"/>
      <w:headerReference w:type="default" r:id="rId12"/>
      <w:footerReference w:type="even" r:id="rId13"/>
      <w:footnotePr>
        <w:numRestart w:val="eachSect"/>
      </w:footnotePr>
      <w:pgSz w:w="8640" w:h="12960" w:code="1"/>
      <w:pgMar w:top="1080" w:right="720" w:bottom="1080" w:left="720" w:header="360" w:footer="720" w:gutter="36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76CF23" w14:textId="77777777" w:rsidR="006757C1" w:rsidRDefault="006757C1">
      <w:r>
        <w:separator/>
      </w:r>
    </w:p>
  </w:endnote>
  <w:endnote w:type="continuationSeparator" w:id="0">
    <w:p w14:paraId="61659578" w14:textId="77777777" w:rsidR="006757C1" w:rsidRDefault="00675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C3DEFFEB-94C7-439B-8F4A-84F43C4505B6}"/>
    <w:embedBold r:id="rId2" w:fontKey="{456091DA-5CAA-4CE3-908C-49DF8E5F29EB}"/>
    <w:embedItalic r:id="rId3" w:fontKey="{C7429101-707E-4564-ACD5-720C455674BB}"/>
    <w:embedBoldItalic r:id="rId4" w:fontKey="{FD495D46-D76D-43CD-A42F-9A7E6089CE5C}"/>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embedRegular r:id="rId5" w:fontKey="{77F5340A-264F-40CB-9C33-E25344C36E87}"/>
    <w:embedBold r:id="rId6" w:fontKey="{0F175EF7-24ED-4F65-9B83-AE5D839AF175}"/>
    <w:embedItalic r:id="rId7" w:fontKey="{0BA8D7D2-6835-4F78-AB5A-17B60BFA7AA0}"/>
    <w:embedBoldItalic r:id="rId8" w:fontKey="{16A855EC-CC2D-4159-9E38-C30528912BEE}"/>
  </w:font>
  <w:font w:name="Calibri Light">
    <w:panose1 w:val="020F0302020204030204"/>
    <w:charset w:val="CC"/>
    <w:family w:val="swiss"/>
    <w:pitch w:val="variable"/>
    <w:sig w:usb0="E4002EFF" w:usb1="C000247B" w:usb2="00000009" w:usb3="00000000" w:csb0="000001FF" w:csb1="00000000"/>
    <w:embedRegular r:id="rId9" w:fontKey="{B9CE8CF9-AD38-4CA3-9CB3-37A9EE22A604}"/>
    <w:embedBold r:id="rId10" w:fontKey="{7E5BE9D9-F913-4F5D-B341-A9E0982557D1}"/>
  </w:font>
  <w:font w:name="Tahoma">
    <w:panose1 w:val="020B0604030504040204"/>
    <w:charset w:val="CC"/>
    <w:family w:val="swiss"/>
    <w:pitch w:val="variable"/>
    <w:sig w:usb0="E1002EFF" w:usb1="C000605B" w:usb2="00000029" w:usb3="00000000" w:csb0="000101FF" w:csb1="00000000"/>
    <w:embedRegular r:id="rId11" w:fontKey="{82CF12C9-A9BE-4D2E-9D8B-6DCE511A7752}"/>
  </w:font>
  <w:font w:name="Caslon 540 LT Std">
    <w:panose1 w:val="00000000000000000000"/>
    <w:charset w:val="00"/>
    <w:family w:val="roman"/>
    <w:notTrueType/>
    <w:pitch w:val="variable"/>
    <w:sig w:usb0="800000AF" w:usb1="5000204A"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F7167" w14:textId="77777777" w:rsidR="00875E9C" w:rsidRDefault="00875E9C">
    <w:pPr>
      <w:pStyle w:val="a4"/>
      <w:framePr w:wrap="around" w:vAnchor="text" w:hAnchor="margin" w:xAlign="center" w:y="1"/>
      <w:rPr>
        <w:rStyle w:val="a6"/>
        <w:sz w:val="16"/>
        <w:szCs w:val="16"/>
      </w:rPr>
    </w:pPr>
    <w:r>
      <w:rPr>
        <w:rStyle w:val="a6"/>
        <w:sz w:val="16"/>
        <w:szCs w:val="16"/>
      </w:rPr>
      <w:fldChar w:fldCharType="begin"/>
    </w:r>
    <w:r>
      <w:rPr>
        <w:rStyle w:val="a6"/>
        <w:sz w:val="16"/>
        <w:szCs w:val="16"/>
      </w:rPr>
      <w:instrText xml:space="preserve">PAGE  </w:instrText>
    </w:r>
    <w:r>
      <w:rPr>
        <w:rStyle w:val="a6"/>
        <w:sz w:val="16"/>
        <w:szCs w:val="16"/>
      </w:rPr>
      <w:fldChar w:fldCharType="separate"/>
    </w:r>
    <w:r>
      <w:rPr>
        <w:rStyle w:val="a6"/>
        <w:noProof/>
        <w:sz w:val="16"/>
        <w:szCs w:val="16"/>
      </w:rPr>
      <w:t>446</w:t>
    </w:r>
    <w:r>
      <w:rPr>
        <w:rStyle w:val="a6"/>
        <w:sz w:val="16"/>
        <w:szCs w:val="16"/>
      </w:rPr>
      <w:fldChar w:fldCharType="end"/>
    </w:r>
  </w:p>
  <w:p w14:paraId="59CE4B17" w14:textId="77777777" w:rsidR="00875E9C" w:rsidRDefault="00875E9C">
    <w:pPr>
      <w:pStyle w:val="a4"/>
      <w:jc w:val="left"/>
      <w:rPr>
        <w:sz w:val="16"/>
        <w:szCs w:val="16"/>
      </w:rPr>
    </w:pPr>
    <w:r>
      <w:rPr>
        <w:sz w:val="16"/>
        <w:szCs w:val="16"/>
      </w:rPr>
      <w:t>ISA 520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75EFD" w14:textId="54C1364A" w:rsidR="00875E9C" w:rsidRDefault="00875E9C">
    <w:pPr>
      <w:pStyle w:val="a4"/>
      <w:framePr w:wrap="around" w:vAnchor="text" w:hAnchor="margin" w:xAlign="center" w:y="1"/>
      <w:rPr>
        <w:rStyle w:val="a6"/>
        <w:sz w:val="16"/>
        <w:szCs w:val="16"/>
      </w:rPr>
    </w:pPr>
    <w:r>
      <w:rPr>
        <w:rStyle w:val="a6"/>
        <w:sz w:val="16"/>
        <w:szCs w:val="16"/>
      </w:rPr>
      <w:fldChar w:fldCharType="begin"/>
    </w:r>
    <w:r>
      <w:rPr>
        <w:rStyle w:val="a6"/>
        <w:sz w:val="16"/>
        <w:szCs w:val="16"/>
      </w:rPr>
      <w:instrText xml:space="preserve">PAGE  </w:instrText>
    </w:r>
    <w:r>
      <w:rPr>
        <w:rStyle w:val="a6"/>
        <w:sz w:val="16"/>
        <w:szCs w:val="16"/>
      </w:rPr>
      <w:fldChar w:fldCharType="separate"/>
    </w:r>
    <w:r w:rsidR="001B1EA7">
      <w:rPr>
        <w:rStyle w:val="a6"/>
        <w:noProof/>
        <w:sz w:val="16"/>
        <w:szCs w:val="16"/>
      </w:rPr>
      <w:t>479</w:t>
    </w:r>
    <w:r>
      <w:rPr>
        <w:rStyle w:val="a6"/>
        <w:sz w:val="16"/>
        <w:szCs w:val="16"/>
      </w:rPr>
      <w:fldChar w:fldCharType="end"/>
    </w:r>
  </w:p>
  <w:p w14:paraId="0F93CCAE" w14:textId="0D396872" w:rsidR="00875E9C" w:rsidRDefault="006757C1">
    <w:pPr>
      <w:pStyle w:val="a4"/>
      <w:jc w:val="right"/>
      <w:rPr>
        <w:sz w:val="16"/>
        <w:szCs w:val="16"/>
      </w:rPr>
    </w:pPr>
    <w:r>
      <w:rPr>
        <w:noProof/>
        <w:sz w:val="16"/>
        <w:szCs w:val="16"/>
        <w:lang w:bidi="ar-SA"/>
      </w:rPr>
      <w:pict w14:anchorId="40092ACF">
        <v:group id="_x0000_s2058" style="position:absolute;left:0;text-align:left;margin-left:406.8pt;margin-top:367.2pt;width:1in;height:115.2pt;z-index:1;mso-position-horizontal-relative:page;mso-position-vertical-relative:page" coordorigin="8136,7344" coordsize="1440,2304">
          <v:shapetype id="_x0000_t202" coordsize="21600,21600" o:spt="202" path="m,l,21600r21600,l21600,xe">
            <v:stroke joinstyle="miter"/>
            <v:path gradientshapeok="t" o:connecttype="rect"/>
          </v:shapetype>
          <v:shape id="_x0000_s2059" type="#_x0000_t202" style="position:absolute;left:8136;top:7344;width:1440;height:2304;mso-position-horizontal-relative:page;mso-position-vertical-relative:page" fillcolor="black" stroked="f">
            <v:textbox style="layout-flow:vertical;mso-layout-flow-alt:bottom-to-top;mso-next-textbox:#_x0000_s2059" inset="3.6pt,,3.6pt">
              <w:txbxContent>
                <w:p w14:paraId="7672C0BD" w14:textId="77777777" w:rsidR="006B459E" w:rsidRDefault="006B459E" w:rsidP="006B459E">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8227;top:8255;width:216;height:513">
            <v:imagedata r:id="rId1" o:title="ISA_for Handbook" croptop="7066f"/>
          </v:shape>
          <w10:wrap anchorx="page" anchory="page"/>
        </v:group>
      </w:pict>
    </w:r>
    <w:r w:rsidR="00747C8E">
      <w:rPr>
        <w:sz w:val="16"/>
        <w:szCs w:val="16"/>
        <w:lang w:val="ru-RU"/>
      </w:rPr>
      <w:t>АЭС</w:t>
    </w:r>
    <w:r w:rsidR="00875E9C">
      <w:rPr>
        <w:sz w:val="16"/>
        <w:szCs w:val="16"/>
      </w:rPr>
      <w:t xml:space="preserve"> 520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C8434" w14:textId="21E69687" w:rsidR="00875E9C" w:rsidRDefault="00875E9C">
    <w:pPr>
      <w:pStyle w:val="a4"/>
      <w:framePr w:wrap="around" w:vAnchor="text" w:hAnchor="margin" w:xAlign="center" w:y="1"/>
      <w:rPr>
        <w:rStyle w:val="a6"/>
        <w:sz w:val="16"/>
        <w:szCs w:val="16"/>
      </w:rPr>
    </w:pPr>
    <w:r>
      <w:rPr>
        <w:rStyle w:val="a6"/>
        <w:sz w:val="16"/>
        <w:szCs w:val="16"/>
      </w:rPr>
      <w:fldChar w:fldCharType="begin"/>
    </w:r>
    <w:r>
      <w:rPr>
        <w:rStyle w:val="a6"/>
        <w:sz w:val="16"/>
        <w:szCs w:val="16"/>
      </w:rPr>
      <w:instrText xml:space="preserve">PAGE  </w:instrText>
    </w:r>
    <w:r>
      <w:rPr>
        <w:rStyle w:val="a6"/>
        <w:sz w:val="16"/>
        <w:szCs w:val="16"/>
      </w:rPr>
      <w:fldChar w:fldCharType="separate"/>
    </w:r>
    <w:r w:rsidR="001B1EA7">
      <w:rPr>
        <w:rStyle w:val="a6"/>
        <w:noProof/>
        <w:sz w:val="16"/>
        <w:szCs w:val="16"/>
      </w:rPr>
      <w:t>478</w:t>
    </w:r>
    <w:r>
      <w:rPr>
        <w:rStyle w:val="a6"/>
        <w:sz w:val="16"/>
        <w:szCs w:val="16"/>
      </w:rPr>
      <w:fldChar w:fldCharType="end"/>
    </w:r>
  </w:p>
  <w:p w14:paraId="43489D00" w14:textId="7847E2D0" w:rsidR="00875E9C" w:rsidRDefault="00747C8E">
    <w:pPr>
      <w:pStyle w:val="a4"/>
      <w:jc w:val="left"/>
      <w:rPr>
        <w:sz w:val="16"/>
        <w:szCs w:val="16"/>
      </w:rPr>
    </w:pPr>
    <w:r>
      <w:rPr>
        <w:sz w:val="16"/>
        <w:szCs w:val="16"/>
        <w:lang w:val="ru-RU"/>
      </w:rPr>
      <w:t>АЭС</w:t>
    </w:r>
    <w:r w:rsidR="00875E9C">
      <w:rPr>
        <w:sz w:val="16"/>
        <w:szCs w:val="16"/>
      </w:rPr>
      <w:t xml:space="preserve"> 520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73F66E" w14:textId="77777777" w:rsidR="006757C1" w:rsidRDefault="006757C1">
      <w:pPr>
        <w:spacing w:before="0" w:line="240" w:lineRule="exact"/>
      </w:pPr>
      <w:r>
        <w:separator/>
      </w:r>
    </w:p>
  </w:footnote>
  <w:footnote w:type="continuationSeparator" w:id="0">
    <w:p w14:paraId="5977617F" w14:textId="77777777" w:rsidR="006757C1" w:rsidRDefault="006757C1">
      <w:r>
        <w:continuationSeparator/>
      </w:r>
    </w:p>
  </w:footnote>
  <w:footnote w:id="1">
    <w:p w14:paraId="3ABC3079" w14:textId="07FFB3E2" w:rsidR="00875E9C" w:rsidRDefault="00875E9C">
      <w:pPr>
        <w:pStyle w:val="ac"/>
        <w:spacing w:before="0" w:after="60" w:line="200" w:lineRule="exact"/>
        <w:ind w:left="360" w:hanging="360"/>
        <w:rPr>
          <w:sz w:val="16"/>
          <w:szCs w:val="16"/>
        </w:rPr>
      </w:pPr>
      <w:r>
        <w:rPr>
          <w:rStyle w:val="ae"/>
          <w:sz w:val="16"/>
          <w:szCs w:val="16"/>
        </w:rPr>
        <w:footnoteRef/>
      </w:r>
      <w:r>
        <w:rPr>
          <w:sz w:val="16"/>
          <w:szCs w:val="16"/>
        </w:rPr>
        <w:t xml:space="preserve"> </w:t>
      </w:r>
      <w:r>
        <w:rPr>
          <w:sz w:val="16"/>
          <w:szCs w:val="16"/>
        </w:rPr>
        <w:tab/>
      </w:r>
      <w:r w:rsidR="009A79F9" w:rsidRPr="005D1036">
        <w:rPr>
          <w:color w:val="000000"/>
          <w:sz w:val="16"/>
          <w:szCs w:val="16"/>
          <w:lang w:eastAsia="ru-RU"/>
        </w:rPr>
        <w:t>АЭС 315 (кайра каралган) «Ишкананы жана анын чөйрөсүн изилдөө аркылуу олуттуу бурмалоо тобокелдиктерин табуу жана баалоо»</w:t>
      </w:r>
      <w:r w:rsidR="009A79F9">
        <w:rPr>
          <w:color w:val="000000"/>
          <w:sz w:val="16"/>
          <w:szCs w:val="16"/>
          <w:lang w:val="kk-KZ" w:eastAsia="ru-RU"/>
        </w:rPr>
        <w:t>,</w:t>
      </w:r>
      <w:r w:rsidR="009A79F9">
        <w:rPr>
          <w:color w:val="000000"/>
          <w:sz w:val="16"/>
          <w:szCs w:val="16"/>
          <w:lang w:eastAsia="ru-RU"/>
        </w:rPr>
        <w:t xml:space="preserve"> 6</w:t>
      </w:r>
      <w:r w:rsidR="009A79F9" w:rsidRPr="005D1036">
        <w:rPr>
          <w:color w:val="000000"/>
          <w:sz w:val="16"/>
          <w:szCs w:val="16"/>
          <w:lang w:eastAsia="ru-RU"/>
        </w:rPr>
        <w:t>(b)-пункт</w:t>
      </w:r>
    </w:p>
  </w:footnote>
  <w:footnote w:id="2">
    <w:p w14:paraId="609C73A9" w14:textId="6A9ACDCC" w:rsidR="00875E9C" w:rsidRDefault="00875E9C">
      <w:pPr>
        <w:pStyle w:val="ac"/>
        <w:tabs>
          <w:tab w:val="clear" w:pos="480"/>
          <w:tab w:val="left" w:pos="360"/>
        </w:tabs>
        <w:spacing w:before="0" w:after="60" w:line="200" w:lineRule="exact"/>
        <w:ind w:left="360" w:hanging="360"/>
        <w:rPr>
          <w:sz w:val="16"/>
          <w:szCs w:val="16"/>
        </w:rPr>
      </w:pPr>
      <w:r>
        <w:rPr>
          <w:rStyle w:val="ae"/>
          <w:sz w:val="16"/>
          <w:szCs w:val="16"/>
        </w:rPr>
        <w:footnoteRef/>
      </w:r>
      <w:r>
        <w:rPr>
          <w:sz w:val="16"/>
          <w:szCs w:val="16"/>
        </w:rPr>
        <w:t xml:space="preserve"> </w:t>
      </w:r>
      <w:r>
        <w:rPr>
          <w:sz w:val="16"/>
          <w:szCs w:val="16"/>
        </w:rPr>
        <w:tab/>
      </w:r>
      <w:r w:rsidR="009A79F9" w:rsidRPr="005D1036">
        <w:rPr>
          <w:color w:val="000000"/>
          <w:sz w:val="16"/>
          <w:szCs w:val="16"/>
          <w:lang w:eastAsia="ru-RU"/>
        </w:rPr>
        <w:t>АЭС 330 «Бааланган тобокелдиктерге жооп иретиндеги аудитордук жол-жоболор», 6 жана 18-пункттар</w:t>
      </w:r>
    </w:p>
  </w:footnote>
  <w:footnote w:id="3">
    <w:p w14:paraId="6D0E1533" w14:textId="36EA6F74" w:rsidR="00875E9C" w:rsidRDefault="00875E9C">
      <w:pPr>
        <w:pStyle w:val="ac"/>
        <w:spacing w:before="0" w:after="60" w:line="200" w:lineRule="exact"/>
        <w:ind w:left="360" w:hanging="360"/>
        <w:rPr>
          <w:sz w:val="16"/>
          <w:szCs w:val="16"/>
          <w:lang w:val="fr-FR"/>
        </w:rPr>
      </w:pPr>
      <w:r>
        <w:rPr>
          <w:rStyle w:val="ae"/>
          <w:sz w:val="16"/>
          <w:szCs w:val="16"/>
        </w:rPr>
        <w:footnoteRef/>
      </w:r>
      <w:r>
        <w:rPr>
          <w:sz w:val="16"/>
          <w:szCs w:val="16"/>
          <w:lang w:val="fr-FR"/>
        </w:rPr>
        <w:t xml:space="preserve"> </w:t>
      </w:r>
      <w:r>
        <w:rPr>
          <w:sz w:val="16"/>
          <w:szCs w:val="16"/>
          <w:lang w:val="fr-FR"/>
        </w:rPr>
        <w:tab/>
      </w:r>
      <w:r w:rsidR="009A79F9" w:rsidRPr="001B1EA7">
        <w:rPr>
          <w:color w:val="000000"/>
          <w:sz w:val="16"/>
          <w:szCs w:val="16"/>
          <w:lang w:val="ru-RU" w:eastAsia="ru-RU"/>
        </w:rPr>
        <w:t>АЭС 330, 18-пункт</w:t>
      </w:r>
    </w:p>
  </w:footnote>
  <w:footnote w:id="4">
    <w:p w14:paraId="50503A91" w14:textId="7C0D8E4D" w:rsidR="00875E9C" w:rsidRDefault="00875E9C">
      <w:pPr>
        <w:pStyle w:val="ac"/>
        <w:tabs>
          <w:tab w:val="clear" w:pos="480"/>
          <w:tab w:val="left" w:pos="360"/>
        </w:tabs>
        <w:spacing w:before="0" w:after="60" w:line="200" w:lineRule="exact"/>
        <w:ind w:left="360" w:hanging="360"/>
        <w:rPr>
          <w:sz w:val="16"/>
          <w:szCs w:val="16"/>
          <w:lang w:val="fr-FR"/>
        </w:rPr>
      </w:pPr>
      <w:r>
        <w:rPr>
          <w:rStyle w:val="ae"/>
          <w:sz w:val="16"/>
          <w:szCs w:val="16"/>
        </w:rPr>
        <w:footnoteRef/>
      </w:r>
      <w:r>
        <w:rPr>
          <w:sz w:val="16"/>
          <w:szCs w:val="16"/>
          <w:lang w:val="fr-FR"/>
        </w:rPr>
        <w:t xml:space="preserve"> </w:t>
      </w:r>
      <w:r>
        <w:rPr>
          <w:sz w:val="16"/>
          <w:szCs w:val="16"/>
          <w:lang w:val="fr-FR"/>
        </w:rPr>
        <w:tab/>
      </w:r>
      <w:r w:rsidR="009A79F9" w:rsidRPr="005D1036">
        <w:rPr>
          <w:color w:val="000000"/>
          <w:sz w:val="16"/>
          <w:lang w:val="ky-KG" w:eastAsia="ru-RU"/>
        </w:rPr>
        <w:t>АЭС 500 "Аудитордук далилдер ", A31-п</w:t>
      </w:r>
      <w:r w:rsidR="009A79F9">
        <w:rPr>
          <w:color w:val="000000"/>
          <w:sz w:val="16"/>
          <w:lang w:val="ky-KG" w:eastAsia="ru-RU"/>
        </w:rPr>
        <w:t>ункт</w:t>
      </w:r>
    </w:p>
  </w:footnote>
  <w:footnote w:id="5">
    <w:p w14:paraId="30E39C07" w14:textId="3388E0A1" w:rsidR="00875E9C" w:rsidRPr="001B1EA7" w:rsidRDefault="00875E9C">
      <w:pPr>
        <w:pStyle w:val="ac"/>
        <w:spacing w:before="0" w:after="60" w:line="200" w:lineRule="exact"/>
        <w:ind w:left="360" w:hanging="360"/>
        <w:rPr>
          <w:sz w:val="16"/>
          <w:szCs w:val="16"/>
          <w:lang w:val="fr-FR"/>
        </w:rPr>
      </w:pPr>
      <w:r>
        <w:rPr>
          <w:rStyle w:val="ae"/>
          <w:sz w:val="16"/>
          <w:szCs w:val="16"/>
        </w:rPr>
        <w:footnoteRef/>
      </w:r>
      <w:r w:rsidRPr="001B1EA7">
        <w:rPr>
          <w:sz w:val="16"/>
          <w:szCs w:val="16"/>
          <w:lang w:val="fr-FR"/>
        </w:rPr>
        <w:t xml:space="preserve"> </w:t>
      </w:r>
      <w:r w:rsidRPr="001B1EA7">
        <w:rPr>
          <w:sz w:val="16"/>
          <w:szCs w:val="16"/>
          <w:lang w:val="fr-FR"/>
        </w:rPr>
        <w:tab/>
      </w:r>
      <w:r w:rsidR="009A79F9" w:rsidRPr="005D1036">
        <w:rPr>
          <w:color w:val="000000"/>
          <w:sz w:val="16"/>
          <w:lang w:val="ky-KG" w:eastAsia="ru-RU"/>
        </w:rPr>
        <w:t>АЭС 500, 10-пункт</w:t>
      </w:r>
    </w:p>
  </w:footnote>
  <w:footnote w:id="6">
    <w:p w14:paraId="26E579BC" w14:textId="2DA44BA3" w:rsidR="00875E9C" w:rsidRPr="001B1EA7" w:rsidRDefault="00875E9C">
      <w:pPr>
        <w:pStyle w:val="ac"/>
        <w:spacing w:before="0" w:after="60" w:line="200" w:lineRule="exact"/>
        <w:ind w:left="360" w:hanging="360"/>
        <w:rPr>
          <w:sz w:val="16"/>
          <w:szCs w:val="16"/>
          <w:lang w:val="fr-FR"/>
        </w:rPr>
      </w:pPr>
      <w:r>
        <w:rPr>
          <w:rStyle w:val="ae"/>
          <w:sz w:val="16"/>
          <w:szCs w:val="16"/>
        </w:rPr>
        <w:footnoteRef/>
      </w:r>
      <w:r w:rsidRPr="001B1EA7">
        <w:rPr>
          <w:sz w:val="16"/>
          <w:szCs w:val="16"/>
          <w:lang w:val="fr-FR"/>
        </w:rPr>
        <w:t xml:space="preserve"> </w:t>
      </w:r>
      <w:r w:rsidRPr="001B1EA7">
        <w:rPr>
          <w:sz w:val="16"/>
          <w:szCs w:val="16"/>
          <w:lang w:val="fr-FR"/>
        </w:rPr>
        <w:tab/>
      </w:r>
      <w:r w:rsidR="009A79F9" w:rsidRPr="005D1036">
        <w:rPr>
          <w:color w:val="000000"/>
          <w:sz w:val="16"/>
          <w:lang w:val="ky-KG" w:eastAsia="ru-RU"/>
        </w:rPr>
        <w:t>АЭС 330, 22–23-пункттар</w:t>
      </w:r>
    </w:p>
  </w:footnote>
  <w:footnote w:id="7">
    <w:p w14:paraId="4C7BD5D2" w14:textId="4BC72ACB" w:rsidR="00875E9C" w:rsidRPr="001B1EA7" w:rsidRDefault="00875E9C">
      <w:pPr>
        <w:pStyle w:val="ac"/>
        <w:tabs>
          <w:tab w:val="clear" w:pos="480"/>
          <w:tab w:val="left" w:pos="360"/>
        </w:tabs>
        <w:spacing w:before="0" w:after="60" w:line="200" w:lineRule="exact"/>
        <w:ind w:left="360" w:hanging="360"/>
        <w:rPr>
          <w:sz w:val="16"/>
          <w:szCs w:val="16"/>
          <w:lang w:val="fr-FR"/>
        </w:rPr>
      </w:pPr>
      <w:r>
        <w:rPr>
          <w:rStyle w:val="ae"/>
          <w:sz w:val="16"/>
          <w:szCs w:val="16"/>
        </w:rPr>
        <w:footnoteRef/>
      </w:r>
      <w:r w:rsidRPr="001B1EA7">
        <w:rPr>
          <w:sz w:val="16"/>
          <w:szCs w:val="16"/>
          <w:lang w:val="fr-FR"/>
        </w:rPr>
        <w:t xml:space="preserve"> </w:t>
      </w:r>
      <w:r w:rsidRPr="001B1EA7">
        <w:rPr>
          <w:sz w:val="16"/>
          <w:szCs w:val="16"/>
          <w:lang w:val="fr-FR"/>
        </w:rPr>
        <w:tab/>
      </w:r>
      <w:r w:rsidR="009A79F9" w:rsidRPr="005D1036">
        <w:rPr>
          <w:color w:val="000000"/>
          <w:sz w:val="16"/>
          <w:szCs w:val="16"/>
          <w:lang w:eastAsia="ru-RU"/>
        </w:rPr>
        <w:t>АЭС</w:t>
      </w:r>
      <w:r w:rsidR="009A79F9" w:rsidRPr="001B1EA7">
        <w:rPr>
          <w:color w:val="000000"/>
          <w:sz w:val="16"/>
          <w:szCs w:val="16"/>
          <w:lang w:val="fr-FR" w:eastAsia="ru-RU"/>
        </w:rPr>
        <w:t xml:space="preserve"> 320 «</w:t>
      </w:r>
      <w:r w:rsidR="009A79F9" w:rsidRPr="005D1036">
        <w:rPr>
          <w:color w:val="000000"/>
          <w:sz w:val="16"/>
          <w:szCs w:val="16"/>
          <w:lang w:eastAsia="ru-RU"/>
        </w:rPr>
        <w:t>Аудитти</w:t>
      </w:r>
      <w:r w:rsidR="009A79F9" w:rsidRPr="001B1EA7">
        <w:rPr>
          <w:color w:val="000000"/>
          <w:sz w:val="16"/>
          <w:szCs w:val="16"/>
          <w:lang w:val="fr-FR" w:eastAsia="ru-RU"/>
        </w:rPr>
        <w:t xml:space="preserve"> </w:t>
      </w:r>
      <w:r w:rsidR="009A79F9" w:rsidRPr="005D1036">
        <w:rPr>
          <w:color w:val="000000"/>
          <w:sz w:val="16"/>
          <w:szCs w:val="16"/>
          <w:lang w:eastAsia="ru-RU"/>
        </w:rPr>
        <w:t>пландаштыруудагы</w:t>
      </w:r>
      <w:r w:rsidR="009A79F9" w:rsidRPr="001B1EA7">
        <w:rPr>
          <w:color w:val="000000"/>
          <w:sz w:val="16"/>
          <w:szCs w:val="16"/>
          <w:lang w:val="fr-FR" w:eastAsia="ru-RU"/>
        </w:rPr>
        <w:t xml:space="preserve"> </w:t>
      </w:r>
      <w:r w:rsidR="009A79F9" w:rsidRPr="005D1036">
        <w:rPr>
          <w:color w:val="000000"/>
          <w:sz w:val="16"/>
          <w:szCs w:val="16"/>
          <w:lang w:eastAsia="ru-RU"/>
        </w:rPr>
        <w:t>жана</w:t>
      </w:r>
      <w:r w:rsidR="009A79F9" w:rsidRPr="001B1EA7">
        <w:rPr>
          <w:color w:val="000000"/>
          <w:sz w:val="16"/>
          <w:szCs w:val="16"/>
          <w:lang w:val="fr-FR" w:eastAsia="ru-RU"/>
        </w:rPr>
        <w:t xml:space="preserve"> </w:t>
      </w:r>
      <w:r w:rsidR="009A79F9" w:rsidRPr="005D1036">
        <w:rPr>
          <w:color w:val="000000"/>
          <w:sz w:val="16"/>
          <w:szCs w:val="16"/>
          <w:lang w:eastAsia="ru-RU"/>
        </w:rPr>
        <w:t>жүргүзүүдөгү</w:t>
      </w:r>
      <w:r w:rsidR="009A79F9" w:rsidRPr="001B1EA7">
        <w:rPr>
          <w:color w:val="000000"/>
          <w:sz w:val="16"/>
          <w:szCs w:val="16"/>
          <w:lang w:val="fr-FR" w:eastAsia="ru-RU"/>
        </w:rPr>
        <w:t xml:space="preserve"> </w:t>
      </w:r>
      <w:r w:rsidR="009A79F9">
        <w:rPr>
          <w:color w:val="000000"/>
          <w:sz w:val="16"/>
          <w:szCs w:val="16"/>
          <w:lang w:val="kk-KZ" w:eastAsia="ru-RU"/>
        </w:rPr>
        <w:t>маанилүүлүк</w:t>
      </w:r>
      <w:r w:rsidR="009A79F9" w:rsidRPr="001B1EA7">
        <w:rPr>
          <w:color w:val="000000"/>
          <w:sz w:val="16"/>
          <w:szCs w:val="16"/>
          <w:lang w:val="fr-FR" w:eastAsia="ru-RU"/>
        </w:rPr>
        <w:t>», 14-</w:t>
      </w:r>
      <w:r w:rsidR="009A79F9" w:rsidRPr="005D1036">
        <w:rPr>
          <w:color w:val="000000"/>
          <w:sz w:val="16"/>
          <w:szCs w:val="16"/>
          <w:lang w:eastAsia="ru-RU"/>
        </w:rPr>
        <w:t>пункт</w:t>
      </w:r>
    </w:p>
  </w:footnote>
  <w:footnote w:id="8">
    <w:p w14:paraId="45C6BFCA" w14:textId="2D0351FE" w:rsidR="00875E9C" w:rsidRDefault="00875E9C">
      <w:pPr>
        <w:pStyle w:val="ac"/>
        <w:spacing w:before="0" w:after="60" w:line="200" w:lineRule="exact"/>
        <w:ind w:left="360" w:hanging="360"/>
        <w:rPr>
          <w:sz w:val="16"/>
          <w:szCs w:val="16"/>
          <w:lang w:val="fr-FR"/>
        </w:rPr>
      </w:pPr>
      <w:r>
        <w:rPr>
          <w:rStyle w:val="ae"/>
          <w:sz w:val="16"/>
          <w:szCs w:val="16"/>
        </w:rPr>
        <w:footnoteRef/>
      </w:r>
      <w:r>
        <w:rPr>
          <w:sz w:val="16"/>
          <w:szCs w:val="16"/>
          <w:lang w:val="fr-FR"/>
        </w:rPr>
        <w:t xml:space="preserve"> </w:t>
      </w:r>
      <w:r>
        <w:rPr>
          <w:sz w:val="16"/>
          <w:szCs w:val="16"/>
          <w:lang w:val="fr-FR"/>
        </w:rPr>
        <w:tab/>
      </w:r>
      <w:r w:rsidR="009A79F9" w:rsidRPr="005D1036">
        <w:rPr>
          <w:color w:val="000000"/>
          <w:sz w:val="16"/>
          <w:szCs w:val="16"/>
          <w:lang w:val="ky-KG" w:eastAsia="ru-RU"/>
        </w:rPr>
        <w:t>АЭС 330, 7(b)-пункт</w:t>
      </w:r>
    </w:p>
  </w:footnote>
  <w:footnote w:id="9">
    <w:p w14:paraId="74B894CD" w14:textId="2F65DC16" w:rsidR="00875E9C" w:rsidRDefault="00875E9C">
      <w:pPr>
        <w:pStyle w:val="ac"/>
        <w:tabs>
          <w:tab w:val="clear" w:pos="480"/>
          <w:tab w:val="left" w:pos="540"/>
        </w:tabs>
        <w:spacing w:before="0" w:after="60" w:line="200" w:lineRule="exact"/>
        <w:ind w:left="360" w:hanging="360"/>
        <w:rPr>
          <w:sz w:val="16"/>
          <w:szCs w:val="16"/>
          <w:lang w:val="fr-FR"/>
        </w:rPr>
      </w:pPr>
      <w:r>
        <w:rPr>
          <w:rStyle w:val="ae"/>
          <w:sz w:val="16"/>
          <w:szCs w:val="16"/>
        </w:rPr>
        <w:footnoteRef/>
      </w:r>
      <w:r>
        <w:rPr>
          <w:sz w:val="16"/>
          <w:szCs w:val="16"/>
          <w:lang w:val="fr-FR"/>
        </w:rPr>
        <w:tab/>
      </w:r>
      <w:r w:rsidR="009A79F9" w:rsidRPr="001B1EA7">
        <w:rPr>
          <w:color w:val="000000"/>
          <w:sz w:val="16"/>
          <w:szCs w:val="16"/>
          <w:lang w:val="ru-RU" w:eastAsia="ru-RU"/>
        </w:rPr>
        <w:t>АЭС 330, А19-пункт</w:t>
      </w:r>
    </w:p>
  </w:footnote>
  <w:footnote w:id="10">
    <w:p w14:paraId="6831764E" w14:textId="00266477" w:rsidR="00875E9C" w:rsidRDefault="00875E9C">
      <w:pPr>
        <w:pStyle w:val="ac"/>
        <w:spacing w:before="0" w:after="60" w:line="200" w:lineRule="exact"/>
        <w:ind w:left="360" w:hanging="360"/>
        <w:rPr>
          <w:sz w:val="16"/>
          <w:szCs w:val="16"/>
        </w:rPr>
      </w:pPr>
      <w:r>
        <w:rPr>
          <w:rStyle w:val="ae"/>
          <w:sz w:val="16"/>
          <w:szCs w:val="16"/>
        </w:rPr>
        <w:footnoteRef/>
      </w:r>
      <w:r>
        <w:rPr>
          <w:sz w:val="16"/>
          <w:szCs w:val="16"/>
        </w:rPr>
        <w:t xml:space="preserve"> </w:t>
      </w:r>
      <w:r>
        <w:rPr>
          <w:sz w:val="16"/>
          <w:szCs w:val="16"/>
        </w:rPr>
        <w:tab/>
      </w:r>
      <w:r w:rsidR="009A79F9" w:rsidRPr="005D1036">
        <w:rPr>
          <w:color w:val="000000"/>
          <w:sz w:val="16"/>
          <w:lang w:val="ky-KG" w:eastAsia="ru-RU"/>
        </w:rPr>
        <w:t>АЭС 315 (кайра каралган), 31-пункт</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CB348" w14:textId="77777777" w:rsidR="00875E9C" w:rsidRDefault="00875E9C">
    <w:pPr>
      <w:jc w:val="center"/>
      <w:rPr>
        <w:i/>
        <w:sz w:val="20"/>
        <w:szCs w:val="20"/>
        <w:lang w:val="fr-FR"/>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DA011" w14:textId="3D26A3CB" w:rsidR="00875E9C" w:rsidRPr="00747C8E" w:rsidRDefault="00747C8E">
    <w:pPr>
      <w:spacing w:before="0" w:after="240" w:line="200" w:lineRule="exact"/>
      <w:jc w:val="center"/>
      <w:rPr>
        <w:sz w:val="8"/>
        <w:szCs w:val="8"/>
      </w:rPr>
    </w:pPr>
    <w:r w:rsidRPr="00747C8E">
      <w:rPr>
        <w:caps/>
        <w:color w:val="000000"/>
        <w:sz w:val="16"/>
        <w:szCs w:val="16"/>
        <w:lang w:eastAsia="ru-RU"/>
      </w:rPr>
      <w:t>Талдоо жол-жоболору</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E7C9F" w14:textId="09B1FE5E" w:rsidR="00875E9C" w:rsidRDefault="00747C8E">
    <w:pPr>
      <w:spacing w:before="0" w:after="240" w:line="200" w:lineRule="exact"/>
      <w:jc w:val="center"/>
    </w:pPr>
    <w:r w:rsidRPr="00747C8E">
      <w:rPr>
        <w:caps/>
        <w:color w:val="000000"/>
        <w:sz w:val="16"/>
        <w:szCs w:val="16"/>
        <w:lang w:eastAsia="ru-RU"/>
      </w:rPr>
      <w:t>Талдоо жол-жоболору</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424CC"/>
    <w:multiLevelType w:val="hybridMultilevel"/>
    <w:tmpl w:val="DC90FF5E"/>
    <w:lvl w:ilvl="0" w:tplc="2250A1B4">
      <w:start w:val="15"/>
      <w:numFmt w:val="decimal"/>
      <w:lvlText w:val="A%1."/>
      <w:lvlJc w:val="left"/>
      <w:pPr>
        <w:tabs>
          <w:tab w:val="num" w:pos="1080"/>
        </w:tabs>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71149EB"/>
    <w:multiLevelType w:val="hybridMultilevel"/>
    <w:tmpl w:val="F6D84F20"/>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 w15:restartNumberingAfterBreak="0">
    <w:nsid w:val="08124FDE"/>
    <w:multiLevelType w:val="hybridMultilevel"/>
    <w:tmpl w:val="98823644"/>
    <w:lvl w:ilvl="0" w:tplc="1FBA91B4">
      <w:start w:val="1"/>
      <w:numFmt w:val="bullet"/>
      <w:lvlText w:val=""/>
      <w:lvlJc w:val="left"/>
      <w:pPr>
        <w:ind w:left="983" w:hanging="360"/>
      </w:pPr>
      <w:rPr>
        <w:rFonts w:ascii="Symbol" w:hAnsi="Symbol" w:hint="default"/>
        <w:sz w:val="20"/>
      </w:rPr>
    </w:lvl>
    <w:lvl w:ilvl="1" w:tplc="04090003" w:tentative="1">
      <w:start w:val="1"/>
      <w:numFmt w:val="bullet"/>
      <w:lvlText w:val="o"/>
      <w:lvlJc w:val="left"/>
      <w:pPr>
        <w:ind w:left="1703" w:hanging="360"/>
      </w:pPr>
      <w:rPr>
        <w:rFonts w:ascii="Courier New" w:hAnsi="Courier New" w:cs="Courier New" w:hint="default"/>
      </w:rPr>
    </w:lvl>
    <w:lvl w:ilvl="2" w:tplc="04090005" w:tentative="1">
      <w:start w:val="1"/>
      <w:numFmt w:val="bullet"/>
      <w:lvlText w:val=""/>
      <w:lvlJc w:val="left"/>
      <w:pPr>
        <w:ind w:left="2423" w:hanging="360"/>
      </w:pPr>
      <w:rPr>
        <w:rFonts w:ascii="Wingdings" w:hAnsi="Wingdings" w:hint="default"/>
      </w:rPr>
    </w:lvl>
    <w:lvl w:ilvl="3" w:tplc="04090001" w:tentative="1">
      <w:start w:val="1"/>
      <w:numFmt w:val="bullet"/>
      <w:lvlText w:val=""/>
      <w:lvlJc w:val="left"/>
      <w:pPr>
        <w:ind w:left="3143" w:hanging="360"/>
      </w:pPr>
      <w:rPr>
        <w:rFonts w:ascii="Symbol" w:hAnsi="Symbol" w:hint="default"/>
      </w:rPr>
    </w:lvl>
    <w:lvl w:ilvl="4" w:tplc="04090003" w:tentative="1">
      <w:start w:val="1"/>
      <w:numFmt w:val="bullet"/>
      <w:lvlText w:val="o"/>
      <w:lvlJc w:val="left"/>
      <w:pPr>
        <w:ind w:left="3863" w:hanging="360"/>
      </w:pPr>
      <w:rPr>
        <w:rFonts w:ascii="Courier New" w:hAnsi="Courier New" w:cs="Courier New" w:hint="default"/>
      </w:rPr>
    </w:lvl>
    <w:lvl w:ilvl="5" w:tplc="04090005" w:tentative="1">
      <w:start w:val="1"/>
      <w:numFmt w:val="bullet"/>
      <w:lvlText w:val=""/>
      <w:lvlJc w:val="left"/>
      <w:pPr>
        <w:ind w:left="4583" w:hanging="360"/>
      </w:pPr>
      <w:rPr>
        <w:rFonts w:ascii="Wingdings" w:hAnsi="Wingdings" w:hint="default"/>
      </w:rPr>
    </w:lvl>
    <w:lvl w:ilvl="6" w:tplc="04090001" w:tentative="1">
      <w:start w:val="1"/>
      <w:numFmt w:val="bullet"/>
      <w:lvlText w:val=""/>
      <w:lvlJc w:val="left"/>
      <w:pPr>
        <w:ind w:left="5303" w:hanging="360"/>
      </w:pPr>
      <w:rPr>
        <w:rFonts w:ascii="Symbol" w:hAnsi="Symbol" w:hint="default"/>
      </w:rPr>
    </w:lvl>
    <w:lvl w:ilvl="7" w:tplc="04090003" w:tentative="1">
      <w:start w:val="1"/>
      <w:numFmt w:val="bullet"/>
      <w:lvlText w:val="o"/>
      <w:lvlJc w:val="left"/>
      <w:pPr>
        <w:ind w:left="6023" w:hanging="360"/>
      </w:pPr>
      <w:rPr>
        <w:rFonts w:ascii="Courier New" w:hAnsi="Courier New" w:cs="Courier New" w:hint="default"/>
      </w:rPr>
    </w:lvl>
    <w:lvl w:ilvl="8" w:tplc="04090005" w:tentative="1">
      <w:start w:val="1"/>
      <w:numFmt w:val="bullet"/>
      <w:lvlText w:val=""/>
      <w:lvlJc w:val="left"/>
      <w:pPr>
        <w:ind w:left="6743" w:hanging="360"/>
      </w:pPr>
      <w:rPr>
        <w:rFonts w:ascii="Wingdings" w:hAnsi="Wingdings" w:hint="default"/>
      </w:rPr>
    </w:lvl>
  </w:abstractNum>
  <w:abstractNum w:abstractNumId="3" w15:restartNumberingAfterBreak="0">
    <w:nsid w:val="0BC069D6"/>
    <w:multiLevelType w:val="hybridMultilevel"/>
    <w:tmpl w:val="FC0AC18A"/>
    <w:lvl w:ilvl="0" w:tplc="F59C0E5C">
      <w:start w:val="1"/>
      <w:numFmt w:val="bullet"/>
      <w:lvlText w:val=""/>
      <w:lvlJc w:val="left"/>
      <w:pPr>
        <w:tabs>
          <w:tab w:val="num" w:pos="357"/>
        </w:tabs>
        <w:ind w:left="357" w:hanging="357"/>
      </w:pPr>
      <w:rPr>
        <w:rFonts w:ascii="Symbol" w:hAnsi="Symbol" w:hint="default"/>
        <w:color w:val="auto"/>
        <w:sz w:val="20"/>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C146B0"/>
    <w:multiLevelType w:val="multilevel"/>
    <w:tmpl w:val="3F702D48"/>
    <w:lvl w:ilvl="0">
      <w:start w:val="1"/>
      <w:numFmt w:val="decimal"/>
      <w:lvlText w:val="%1."/>
      <w:lvlJc w:val="right"/>
      <w:pPr>
        <w:tabs>
          <w:tab w:val="num" w:pos="360"/>
        </w:tabs>
        <w:ind w:left="360" w:hanging="360"/>
      </w:pPr>
      <w:rPr>
        <w:rFonts w:hint="default"/>
        <w:b w:val="0"/>
        <w:i w:val="0"/>
      </w:rPr>
    </w:lvl>
    <w:lvl w:ilvl="1">
      <w:start w:val="1"/>
      <w:numFmt w:val="lowerLetter"/>
      <w:lvlText w:val="(%2)"/>
      <w:lvlJc w:val="right"/>
      <w:pPr>
        <w:tabs>
          <w:tab w:val="num" w:pos="1508"/>
        </w:tabs>
        <w:ind w:left="1508" w:hanging="360"/>
      </w:pPr>
      <w:rPr>
        <w:rFonts w:hint="default"/>
        <w:b w:val="0"/>
      </w:rPr>
    </w:lvl>
    <w:lvl w:ilvl="2">
      <w:start w:val="1"/>
      <w:numFmt w:val="lowerRoman"/>
      <w:lvlText w:val="(%3)"/>
      <w:lvlJc w:val="right"/>
      <w:pPr>
        <w:tabs>
          <w:tab w:val="num" w:pos="1602"/>
        </w:tabs>
        <w:ind w:left="1602" w:hanging="360"/>
      </w:pPr>
      <w:rPr>
        <w:rFonts w:hint="default"/>
        <w:b w:val="0"/>
      </w:rPr>
    </w:lvl>
    <w:lvl w:ilvl="3">
      <w:start w:val="1"/>
      <w:numFmt w:val="decimal"/>
      <w:lvlText w:val="(%4)"/>
      <w:lvlJc w:val="left"/>
      <w:pPr>
        <w:tabs>
          <w:tab w:val="num" w:pos="1890"/>
        </w:tabs>
        <w:ind w:left="1890" w:hanging="360"/>
      </w:pPr>
      <w:rPr>
        <w:rFonts w:hint="default"/>
      </w:rPr>
    </w:lvl>
    <w:lvl w:ilvl="4">
      <w:start w:val="1"/>
      <w:numFmt w:val="lowerLetter"/>
      <w:lvlText w:val="(%5)"/>
      <w:lvlJc w:val="left"/>
      <w:pPr>
        <w:tabs>
          <w:tab w:val="num" w:pos="2250"/>
        </w:tabs>
        <w:ind w:left="2250" w:hanging="360"/>
      </w:pPr>
      <w:rPr>
        <w:rFonts w:hint="default"/>
      </w:rPr>
    </w:lvl>
    <w:lvl w:ilvl="5">
      <w:start w:val="1"/>
      <w:numFmt w:val="lowerRoman"/>
      <w:lvlText w:val="(%6)"/>
      <w:lvlJc w:val="left"/>
      <w:pPr>
        <w:tabs>
          <w:tab w:val="num" w:pos="2610"/>
        </w:tabs>
        <w:ind w:left="2610" w:hanging="360"/>
      </w:pPr>
      <w:rPr>
        <w:rFonts w:hint="default"/>
      </w:rPr>
    </w:lvl>
    <w:lvl w:ilvl="6">
      <w:start w:val="1"/>
      <w:numFmt w:val="decimal"/>
      <w:lvlText w:val="%7."/>
      <w:lvlJc w:val="left"/>
      <w:pPr>
        <w:tabs>
          <w:tab w:val="num" w:pos="2970"/>
        </w:tabs>
        <w:ind w:left="2970" w:hanging="360"/>
      </w:pPr>
      <w:rPr>
        <w:rFonts w:hint="default"/>
      </w:rPr>
    </w:lvl>
    <w:lvl w:ilvl="7">
      <w:start w:val="1"/>
      <w:numFmt w:val="lowerLetter"/>
      <w:lvlText w:val="%8."/>
      <w:lvlJc w:val="left"/>
      <w:pPr>
        <w:tabs>
          <w:tab w:val="num" w:pos="3330"/>
        </w:tabs>
        <w:ind w:left="3330" w:hanging="360"/>
      </w:pPr>
      <w:rPr>
        <w:rFonts w:hint="default"/>
      </w:rPr>
    </w:lvl>
    <w:lvl w:ilvl="8">
      <w:start w:val="1"/>
      <w:numFmt w:val="lowerRoman"/>
      <w:lvlText w:val="%9."/>
      <w:lvlJc w:val="left"/>
      <w:pPr>
        <w:tabs>
          <w:tab w:val="num" w:pos="3690"/>
        </w:tabs>
        <w:ind w:left="3690" w:hanging="360"/>
      </w:pPr>
      <w:rPr>
        <w:rFonts w:hint="default"/>
      </w:rPr>
    </w:lvl>
  </w:abstractNum>
  <w:abstractNum w:abstractNumId="5" w15:restartNumberingAfterBreak="0">
    <w:nsid w:val="1D91683C"/>
    <w:multiLevelType w:val="hybridMultilevel"/>
    <w:tmpl w:val="49EC5A1A"/>
    <w:lvl w:ilvl="0" w:tplc="6518D734">
      <w:start w:val="1"/>
      <w:numFmt w:val="bullet"/>
      <w:lvlText w:val=""/>
      <w:lvlJc w:val="left"/>
      <w:pPr>
        <w:tabs>
          <w:tab w:val="num" w:pos="840"/>
        </w:tabs>
        <w:ind w:left="840" w:hanging="360"/>
      </w:pPr>
      <w:rPr>
        <w:rFonts w:ascii="Symbol" w:hAnsi="Symbol" w:hint="default"/>
        <w:sz w:val="16"/>
        <w:szCs w:val="16"/>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6" w15:restartNumberingAfterBreak="0">
    <w:nsid w:val="31053DFD"/>
    <w:multiLevelType w:val="hybridMultilevel"/>
    <w:tmpl w:val="8F7E759A"/>
    <w:lvl w:ilvl="0" w:tplc="102A88EA">
      <w:start w:val="1"/>
      <w:numFmt w:val="bullet"/>
      <w:lvlText w:val=""/>
      <w:lvlJc w:val="left"/>
      <w:pPr>
        <w:tabs>
          <w:tab w:val="num" w:pos="840"/>
        </w:tabs>
        <w:ind w:left="840" w:hanging="360"/>
      </w:pPr>
      <w:rPr>
        <w:rFonts w:ascii="Symbol" w:hAnsi="Symbol" w:hint="default"/>
        <w:color w:val="auto"/>
        <w:sz w:val="20"/>
        <w:szCs w:val="20"/>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7" w15:restartNumberingAfterBreak="0">
    <w:nsid w:val="3B090AFF"/>
    <w:multiLevelType w:val="hybridMultilevel"/>
    <w:tmpl w:val="4D0AE918"/>
    <w:lvl w:ilvl="0" w:tplc="FFFFFFFF">
      <w:start w:val="1"/>
      <w:numFmt w:val="bullet"/>
      <w:lvlText w:val="•"/>
      <w:lvlJc w:val="left"/>
      <w:pPr>
        <w:tabs>
          <w:tab w:val="num" w:pos="1080"/>
        </w:tabs>
        <w:ind w:left="1080" w:hanging="360"/>
      </w:pPr>
      <w:rPr>
        <w:rFonts w:ascii="Times New Roman" w:cs="Times New Roman" w:hint="default"/>
        <w:color w:val="auto"/>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5911CB"/>
    <w:multiLevelType w:val="hybridMultilevel"/>
    <w:tmpl w:val="4A842A6E"/>
    <w:lvl w:ilvl="0" w:tplc="15A487FC">
      <w:start w:val="1"/>
      <w:numFmt w:val="decimal"/>
      <w:pStyle w:val="NumberedParagraphISA400"/>
      <w:lvlText w:val="%1."/>
      <w:lvlJc w:val="left"/>
      <w:pPr>
        <w:tabs>
          <w:tab w:val="num" w:pos="720"/>
        </w:tabs>
        <w:ind w:left="720" w:hanging="360"/>
      </w:pPr>
      <w:rPr>
        <w:rFonts w:hint="default"/>
      </w:rPr>
    </w:lvl>
    <w:lvl w:ilvl="1" w:tplc="DF9E55EA">
      <w:start w:val="1"/>
      <w:numFmt w:val="lowerLetter"/>
      <w:lvlText w:val="(%2)"/>
      <w:lvlJc w:val="left"/>
      <w:pPr>
        <w:tabs>
          <w:tab w:val="num" w:pos="1647"/>
        </w:tabs>
        <w:ind w:left="1647" w:hanging="567"/>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47652369"/>
    <w:multiLevelType w:val="hybridMultilevel"/>
    <w:tmpl w:val="B6DCB0A0"/>
    <w:lvl w:ilvl="0" w:tplc="9C5C05F2">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E904268"/>
    <w:multiLevelType w:val="hybridMultilevel"/>
    <w:tmpl w:val="B2060BD0"/>
    <w:lvl w:ilvl="0" w:tplc="04090003">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37C0459"/>
    <w:multiLevelType w:val="hybridMultilevel"/>
    <w:tmpl w:val="D80E315E"/>
    <w:lvl w:ilvl="0" w:tplc="102A88EA">
      <w:start w:val="1"/>
      <w:numFmt w:val="bullet"/>
      <w:lvlText w:val=""/>
      <w:lvlJc w:val="left"/>
      <w:pPr>
        <w:tabs>
          <w:tab w:val="num" w:pos="1080"/>
        </w:tabs>
        <w:ind w:left="1080" w:hanging="360"/>
      </w:pPr>
      <w:rPr>
        <w:rFonts w:ascii="Symbol" w:hAnsi="Symbol" w:hint="default"/>
        <w:color w:val="auto"/>
        <w:sz w:val="20"/>
        <w:szCs w:val="20"/>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983142"/>
    <w:multiLevelType w:val="hybridMultilevel"/>
    <w:tmpl w:val="09903B6A"/>
    <w:lvl w:ilvl="0" w:tplc="EDE2AB2E">
      <w:start w:val="1"/>
      <w:numFmt w:val="lowerLetter"/>
      <w:lvlText w:val="(%1)"/>
      <w:lvlJc w:val="left"/>
      <w:pPr>
        <w:tabs>
          <w:tab w:val="num" w:pos="1475"/>
        </w:tabs>
        <w:ind w:left="1475" w:hanging="907"/>
      </w:pPr>
      <w:rPr>
        <w:rFonts w:hint="default"/>
        <w:b w:val="0"/>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3" w15:restartNumberingAfterBreak="0">
    <w:nsid w:val="5F517DD5"/>
    <w:multiLevelType w:val="hybridMultilevel"/>
    <w:tmpl w:val="53B013D0"/>
    <w:lvl w:ilvl="0" w:tplc="A46C5A1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600"/>
        </w:tabs>
        <w:ind w:left="600" w:hanging="360"/>
      </w:pPr>
    </w:lvl>
    <w:lvl w:ilvl="2" w:tplc="0409001B" w:tentative="1">
      <w:start w:val="1"/>
      <w:numFmt w:val="lowerRoman"/>
      <w:lvlText w:val="%3."/>
      <w:lvlJc w:val="right"/>
      <w:pPr>
        <w:tabs>
          <w:tab w:val="num" w:pos="1320"/>
        </w:tabs>
        <w:ind w:left="1320" w:hanging="180"/>
      </w:pPr>
    </w:lvl>
    <w:lvl w:ilvl="3" w:tplc="0409000F" w:tentative="1">
      <w:start w:val="1"/>
      <w:numFmt w:val="decimal"/>
      <w:lvlText w:val="%4."/>
      <w:lvlJc w:val="left"/>
      <w:pPr>
        <w:tabs>
          <w:tab w:val="num" w:pos="2040"/>
        </w:tabs>
        <w:ind w:left="2040" w:hanging="360"/>
      </w:pPr>
    </w:lvl>
    <w:lvl w:ilvl="4" w:tplc="04090019" w:tentative="1">
      <w:start w:val="1"/>
      <w:numFmt w:val="lowerLetter"/>
      <w:lvlText w:val="%5."/>
      <w:lvlJc w:val="left"/>
      <w:pPr>
        <w:tabs>
          <w:tab w:val="num" w:pos="2760"/>
        </w:tabs>
        <w:ind w:left="2760" w:hanging="360"/>
      </w:pPr>
    </w:lvl>
    <w:lvl w:ilvl="5" w:tplc="0409001B" w:tentative="1">
      <w:start w:val="1"/>
      <w:numFmt w:val="lowerRoman"/>
      <w:lvlText w:val="%6."/>
      <w:lvlJc w:val="right"/>
      <w:pPr>
        <w:tabs>
          <w:tab w:val="num" w:pos="3480"/>
        </w:tabs>
        <w:ind w:left="3480" w:hanging="180"/>
      </w:pPr>
    </w:lvl>
    <w:lvl w:ilvl="6" w:tplc="0409000F" w:tentative="1">
      <w:start w:val="1"/>
      <w:numFmt w:val="decimal"/>
      <w:lvlText w:val="%7."/>
      <w:lvlJc w:val="left"/>
      <w:pPr>
        <w:tabs>
          <w:tab w:val="num" w:pos="4200"/>
        </w:tabs>
        <w:ind w:left="4200" w:hanging="360"/>
      </w:pPr>
    </w:lvl>
    <w:lvl w:ilvl="7" w:tplc="04090019" w:tentative="1">
      <w:start w:val="1"/>
      <w:numFmt w:val="lowerLetter"/>
      <w:lvlText w:val="%8."/>
      <w:lvlJc w:val="left"/>
      <w:pPr>
        <w:tabs>
          <w:tab w:val="num" w:pos="4920"/>
        </w:tabs>
        <w:ind w:left="4920" w:hanging="360"/>
      </w:pPr>
    </w:lvl>
    <w:lvl w:ilvl="8" w:tplc="0409001B" w:tentative="1">
      <w:start w:val="1"/>
      <w:numFmt w:val="lowerRoman"/>
      <w:lvlText w:val="%9."/>
      <w:lvlJc w:val="right"/>
      <w:pPr>
        <w:tabs>
          <w:tab w:val="num" w:pos="5640"/>
        </w:tabs>
        <w:ind w:left="5640" w:hanging="180"/>
      </w:pPr>
    </w:lvl>
  </w:abstractNum>
  <w:abstractNum w:abstractNumId="14" w15:restartNumberingAfterBreak="0">
    <w:nsid w:val="5FDB188F"/>
    <w:multiLevelType w:val="hybridMultilevel"/>
    <w:tmpl w:val="CBDC2DA6"/>
    <w:lvl w:ilvl="0" w:tplc="102A88EA">
      <w:start w:val="1"/>
      <w:numFmt w:val="bullet"/>
      <w:lvlText w:val=""/>
      <w:lvlJc w:val="left"/>
      <w:pPr>
        <w:tabs>
          <w:tab w:val="num" w:pos="1080"/>
        </w:tabs>
        <w:ind w:left="1080" w:hanging="360"/>
      </w:pPr>
      <w:rPr>
        <w:rFonts w:ascii="Symbol" w:hAnsi="Symbol" w:hint="default"/>
        <w:color w:val="auto"/>
        <w:sz w:val="20"/>
        <w:szCs w:val="20"/>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3D0A11"/>
    <w:multiLevelType w:val="hybridMultilevel"/>
    <w:tmpl w:val="DFCE87FA"/>
    <w:lvl w:ilvl="0" w:tplc="FF3C545A">
      <w:start w:val="1"/>
      <w:numFmt w:val="decimal"/>
      <w:lvlText w:val="A%1."/>
      <w:lvlJc w:val="left"/>
      <w:pPr>
        <w:tabs>
          <w:tab w:val="num" w:pos="720"/>
        </w:tabs>
        <w:ind w:left="720" w:hanging="360"/>
      </w:pPr>
      <w:rPr>
        <w:rFonts w:hint="default"/>
        <w:b w:val="0"/>
        <w:bCs w:val="0"/>
        <w:i w:val="0"/>
        <w:iCs w:val="0"/>
      </w:rPr>
    </w:lvl>
    <w:lvl w:ilvl="1" w:tplc="A46C5A1C">
      <w:start w:val="1"/>
      <w:numFmt w:val="lowerLetter"/>
      <w:lvlText w:val="(%2)"/>
      <w:lvlJc w:val="left"/>
      <w:pPr>
        <w:tabs>
          <w:tab w:val="num" w:pos="1422"/>
        </w:tabs>
        <w:ind w:left="1422" w:hanging="360"/>
      </w:pPr>
      <w:rPr>
        <w:rFonts w:hint="default"/>
      </w:rPr>
    </w:lvl>
    <w:lvl w:ilvl="2" w:tplc="0409001B" w:tentative="1">
      <w:start w:val="1"/>
      <w:numFmt w:val="lowerRoman"/>
      <w:lvlText w:val="%3."/>
      <w:lvlJc w:val="right"/>
      <w:pPr>
        <w:tabs>
          <w:tab w:val="num" w:pos="2142"/>
        </w:tabs>
        <w:ind w:left="2142" w:hanging="180"/>
      </w:pPr>
    </w:lvl>
    <w:lvl w:ilvl="3" w:tplc="0409000F" w:tentative="1">
      <w:start w:val="1"/>
      <w:numFmt w:val="decimal"/>
      <w:lvlText w:val="%4."/>
      <w:lvlJc w:val="left"/>
      <w:pPr>
        <w:tabs>
          <w:tab w:val="num" w:pos="2862"/>
        </w:tabs>
        <w:ind w:left="2862" w:hanging="360"/>
      </w:pPr>
    </w:lvl>
    <w:lvl w:ilvl="4" w:tplc="04090019" w:tentative="1">
      <w:start w:val="1"/>
      <w:numFmt w:val="lowerLetter"/>
      <w:lvlText w:val="%5."/>
      <w:lvlJc w:val="left"/>
      <w:pPr>
        <w:tabs>
          <w:tab w:val="num" w:pos="3582"/>
        </w:tabs>
        <w:ind w:left="3582" w:hanging="360"/>
      </w:pPr>
    </w:lvl>
    <w:lvl w:ilvl="5" w:tplc="0409001B" w:tentative="1">
      <w:start w:val="1"/>
      <w:numFmt w:val="lowerRoman"/>
      <w:lvlText w:val="%6."/>
      <w:lvlJc w:val="right"/>
      <w:pPr>
        <w:tabs>
          <w:tab w:val="num" w:pos="4302"/>
        </w:tabs>
        <w:ind w:left="4302" w:hanging="180"/>
      </w:pPr>
    </w:lvl>
    <w:lvl w:ilvl="6" w:tplc="0409000F" w:tentative="1">
      <w:start w:val="1"/>
      <w:numFmt w:val="decimal"/>
      <w:lvlText w:val="%7."/>
      <w:lvlJc w:val="left"/>
      <w:pPr>
        <w:tabs>
          <w:tab w:val="num" w:pos="5022"/>
        </w:tabs>
        <w:ind w:left="5022" w:hanging="360"/>
      </w:pPr>
    </w:lvl>
    <w:lvl w:ilvl="7" w:tplc="04090019" w:tentative="1">
      <w:start w:val="1"/>
      <w:numFmt w:val="lowerLetter"/>
      <w:lvlText w:val="%8."/>
      <w:lvlJc w:val="left"/>
      <w:pPr>
        <w:tabs>
          <w:tab w:val="num" w:pos="5742"/>
        </w:tabs>
        <w:ind w:left="5742" w:hanging="360"/>
      </w:pPr>
    </w:lvl>
    <w:lvl w:ilvl="8" w:tplc="0409001B" w:tentative="1">
      <w:start w:val="1"/>
      <w:numFmt w:val="lowerRoman"/>
      <w:lvlText w:val="%9."/>
      <w:lvlJc w:val="right"/>
      <w:pPr>
        <w:tabs>
          <w:tab w:val="num" w:pos="6462"/>
        </w:tabs>
        <w:ind w:left="6462" w:hanging="180"/>
      </w:pPr>
    </w:lvl>
  </w:abstractNum>
  <w:abstractNum w:abstractNumId="16" w15:restartNumberingAfterBreak="0">
    <w:nsid w:val="742342A6"/>
    <w:multiLevelType w:val="hybridMultilevel"/>
    <w:tmpl w:val="775222A0"/>
    <w:lvl w:ilvl="0" w:tplc="A46C5A1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6028D0"/>
    <w:multiLevelType w:val="hybridMultilevel"/>
    <w:tmpl w:val="DA5EFC0C"/>
    <w:lvl w:ilvl="0" w:tplc="04090001">
      <w:start w:val="1"/>
      <w:numFmt w:val="bullet"/>
      <w:lvlText w:val=""/>
      <w:lvlJc w:val="left"/>
      <w:pPr>
        <w:ind w:left="983" w:hanging="360"/>
      </w:pPr>
      <w:rPr>
        <w:rFonts w:ascii="Symbol" w:hAnsi="Symbol" w:hint="default"/>
      </w:rPr>
    </w:lvl>
    <w:lvl w:ilvl="1" w:tplc="04090003" w:tentative="1">
      <w:start w:val="1"/>
      <w:numFmt w:val="bullet"/>
      <w:lvlText w:val="o"/>
      <w:lvlJc w:val="left"/>
      <w:pPr>
        <w:ind w:left="1703" w:hanging="360"/>
      </w:pPr>
      <w:rPr>
        <w:rFonts w:ascii="Courier New" w:hAnsi="Courier New" w:cs="Courier New" w:hint="default"/>
      </w:rPr>
    </w:lvl>
    <w:lvl w:ilvl="2" w:tplc="04090005" w:tentative="1">
      <w:start w:val="1"/>
      <w:numFmt w:val="bullet"/>
      <w:lvlText w:val=""/>
      <w:lvlJc w:val="left"/>
      <w:pPr>
        <w:ind w:left="2423" w:hanging="360"/>
      </w:pPr>
      <w:rPr>
        <w:rFonts w:ascii="Wingdings" w:hAnsi="Wingdings" w:hint="default"/>
      </w:rPr>
    </w:lvl>
    <w:lvl w:ilvl="3" w:tplc="04090001" w:tentative="1">
      <w:start w:val="1"/>
      <w:numFmt w:val="bullet"/>
      <w:lvlText w:val=""/>
      <w:lvlJc w:val="left"/>
      <w:pPr>
        <w:ind w:left="3143" w:hanging="360"/>
      </w:pPr>
      <w:rPr>
        <w:rFonts w:ascii="Symbol" w:hAnsi="Symbol" w:hint="default"/>
      </w:rPr>
    </w:lvl>
    <w:lvl w:ilvl="4" w:tplc="04090003" w:tentative="1">
      <w:start w:val="1"/>
      <w:numFmt w:val="bullet"/>
      <w:lvlText w:val="o"/>
      <w:lvlJc w:val="left"/>
      <w:pPr>
        <w:ind w:left="3863" w:hanging="360"/>
      </w:pPr>
      <w:rPr>
        <w:rFonts w:ascii="Courier New" w:hAnsi="Courier New" w:cs="Courier New" w:hint="default"/>
      </w:rPr>
    </w:lvl>
    <w:lvl w:ilvl="5" w:tplc="04090005" w:tentative="1">
      <w:start w:val="1"/>
      <w:numFmt w:val="bullet"/>
      <w:lvlText w:val=""/>
      <w:lvlJc w:val="left"/>
      <w:pPr>
        <w:ind w:left="4583" w:hanging="360"/>
      </w:pPr>
      <w:rPr>
        <w:rFonts w:ascii="Wingdings" w:hAnsi="Wingdings" w:hint="default"/>
      </w:rPr>
    </w:lvl>
    <w:lvl w:ilvl="6" w:tplc="04090001" w:tentative="1">
      <w:start w:val="1"/>
      <w:numFmt w:val="bullet"/>
      <w:lvlText w:val=""/>
      <w:lvlJc w:val="left"/>
      <w:pPr>
        <w:ind w:left="5303" w:hanging="360"/>
      </w:pPr>
      <w:rPr>
        <w:rFonts w:ascii="Symbol" w:hAnsi="Symbol" w:hint="default"/>
      </w:rPr>
    </w:lvl>
    <w:lvl w:ilvl="7" w:tplc="04090003" w:tentative="1">
      <w:start w:val="1"/>
      <w:numFmt w:val="bullet"/>
      <w:lvlText w:val="o"/>
      <w:lvlJc w:val="left"/>
      <w:pPr>
        <w:ind w:left="6023" w:hanging="360"/>
      </w:pPr>
      <w:rPr>
        <w:rFonts w:ascii="Courier New" w:hAnsi="Courier New" w:cs="Courier New" w:hint="default"/>
      </w:rPr>
    </w:lvl>
    <w:lvl w:ilvl="8" w:tplc="04090005" w:tentative="1">
      <w:start w:val="1"/>
      <w:numFmt w:val="bullet"/>
      <w:lvlText w:val=""/>
      <w:lvlJc w:val="left"/>
      <w:pPr>
        <w:ind w:left="6743" w:hanging="360"/>
      </w:pPr>
      <w:rPr>
        <w:rFonts w:ascii="Wingdings" w:hAnsi="Wingdings" w:hint="default"/>
      </w:rPr>
    </w:lvl>
  </w:abstractNum>
  <w:num w:numId="1">
    <w:abstractNumId w:val="7"/>
  </w:num>
  <w:num w:numId="2">
    <w:abstractNumId w:val="4"/>
  </w:num>
  <w:num w:numId="3">
    <w:abstractNumId w:val="12"/>
  </w:num>
  <w:num w:numId="4">
    <w:abstractNumId w:val="15"/>
  </w:num>
  <w:num w:numId="5">
    <w:abstractNumId w:val="13"/>
  </w:num>
  <w:num w:numId="6">
    <w:abstractNumId w:val="16"/>
  </w:num>
  <w:num w:numId="7">
    <w:abstractNumId w:val="10"/>
  </w:num>
  <w:num w:numId="8">
    <w:abstractNumId w:val="14"/>
  </w:num>
  <w:num w:numId="9">
    <w:abstractNumId w:val="11"/>
  </w:num>
  <w:num w:numId="10">
    <w:abstractNumId w:val="17"/>
  </w:num>
  <w:num w:numId="11">
    <w:abstractNumId w:val="2"/>
  </w:num>
  <w:num w:numId="12">
    <w:abstractNumId w:val="9"/>
  </w:num>
  <w:num w:numId="13">
    <w:abstractNumId w:val="5"/>
  </w:num>
  <w:num w:numId="14">
    <w:abstractNumId w:val="3"/>
  </w:num>
  <w:num w:numId="15">
    <w:abstractNumId w:val="1"/>
  </w:num>
  <w:num w:numId="16">
    <w:abstractNumId w:val="6"/>
  </w:num>
  <w:num w:numId="17">
    <w:abstractNumId w:val="8"/>
  </w:num>
  <w:num w:numId="1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A174A"/>
    <w:rsid w:val="0002372A"/>
    <w:rsid w:val="000B7CF9"/>
    <w:rsid w:val="001710D4"/>
    <w:rsid w:val="001B1EA7"/>
    <w:rsid w:val="00277FCE"/>
    <w:rsid w:val="00286187"/>
    <w:rsid w:val="00382CF8"/>
    <w:rsid w:val="005637E3"/>
    <w:rsid w:val="006757C1"/>
    <w:rsid w:val="006B459E"/>
    <w:rsid w:val="00742AC8"/>
    <w:rsid w:val="00747C8E"/>
    <w:rsid w:val="00875E9C"/>
    <w:rsid w:val="008A174A"/>
    <w:rsid w:val="009A79F9"/>
    <w:rsid w:val="00C86BD5"/>
    <w:rsid w:val="00DD0B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5104E7B7"/>
  <w15:chartTrackingRefBased/>
  <w15:docId w15:val="{F2D00035-3000-47A4-B9ED-01B5A147B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before="120" w:line="280" w:lineRule="exact"/>
      <w:jc w:val="both"/>
    </w:pPr>
    <w:rPr>
      <w:rFonts w:eastAsia="Times New Roman"/>
      <w:kern w:val="8"/>
      <w:sz w:val="24"/>
      <w:szCs w:val="24"/>
      <w:lang w:bidi="he-IL"/>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aliases w:val="Heading 2 Char1,Heading 2 Char Char1,Chapter Headings Char Char,Heading 2 Char Char Char Char1,Heading 2 Char Char Char1,Heading 2 Char Char Char Char Char1,Heading 2 Char Char Char Char Char Char,Heading 2 Char1 Char Char"/>
    <w:basedOn w:val="a"/>
    <w:next w:val="a"/>
    <w:link w:val="20"/>
    <w:qFormat/>
    <w:pPr>
      <w:keepNext/>
      <w:spacing w:before="240" w:after="60"/>
      <w:outlineLvl w:val="1"/>
    </w:pPr>
    <w:rPr>
      <w:rFonts w:ascii="Cambria" w:eastAsia="SimSun" w:hAnsi="Cambria"/>
      <w:b/>
      <w:bCs/>
      <w:i/>
      <w:iCs/>
      <w:sz w:val="28"/>
      <w:szCs w:val="28"/>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aliases w:val="Heading 4 Char"/>
    <w:basedOn w:val="3"/>
    <w:next w:val="numberedparagraph"/>
    <w:link w:val="40"/>
    <w:qFormat/>
    <w:pPr>
      <w:keepLines/>
      <w:spacing w:before="220"/>
      <w:outlineLvl w:val="3"/>
    </w:pPr>
    <w:rPr>
      <w:rFonts w:ascii="Times New Roman" w:hAnsi="Times New Roman" w:cs="Times New Roman"/>
      <w:b w:val="0"/>
      <w:bCs w:val="0"/>
      <w:smallCaps/>
      <w:spacing w:val="5"/>
      <w:sz w:val="24"/>
      <w:szCs w:val="24"/>
    </w:rPr>
  </w:style>
  <w:style w:type="paragraph" w:styleId="5">
    <w:name w:val="heading 5"/>
    <w:basedOn w:val="a"/>
    <w:next w:val="a"/>
    <w:link w:val="50"/>
    <w:semiHidden/>
    <w:unhideWhenUsed/>
    <w:qFormat/>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pPr>
      <w:spacing w:before="240" w:after="60"/>
      <w:outlineLvl w:val="5"/>
    </w:pPr>
    <w:rPr>
      <w:rFonts w:ascii="Calibri" w:hAnsi="Calibri"/>
      <w:b/>
      <w:bCs/>
      <w:sz w:val="22"/>
      <w:szCs w:val="22"/>
    </w:rPr>
  </w:style>
  <w:style w:type="paragraph" w:styleId="7">
    <w:name w:val="heading 7"/>
    <w:basedOn w:val="a"/>
    <w:next w:val="a"/>
    <w:link w:val="70"/>
    <w:semiHidden/>
    <w:unhideWhenUsed/>
    <w:qFormat/>
    <w:pPr>
      <w:spacing w:before="240" w:after="60"/>
      <w:outlineLvl w:val="6"/>
    </w:pPr>
    <w:rPr>
      <w:rFonts w:ascii="Calibri" w:hAnsi="Calibri"/>
    </w:rPr>
  </w:style>
  <w:style w:type="paragraph" w:styleId="8">
    <w:name w:val="heading 8"/>
    <w:basedOn w:val="a"/>
    <w:next w:val="a"/>
    <w:link w:val="80"/>
    <w:semiHidden/>
    <w:unhideWhenUsed/>
    <w:qFormat/>
    <w:pPr>
      <w:spacing w:before="240" w:after="60"/>
      <w:outlineLvl w:val="7"/>
    </w:pPr>
    <w:rPr>
      <w:rFonts w:ascii="Calibri" w:hAnsi="Calibri"/>
      <w:i/>
      <w:iCs/>
    </w:rPr>
  </w:style>
  <w:style w:type="paragraph" w:styleId="9">
    <w:name w:val="heading 9"/>
    <w:basedOn w:val="a"/>
    <w:next w:val="a"/>
    <w:link w:val="90"/>
    <w:semiHidden/>
    <w:unhideWhenUsed/>
    <w:qFormat/>
    <w:pPr>
      <w:spacing w:before="240" w:after="60"/>
      <w:outlineLvl w:val="8"/>
    </w:pPr>
    <w:rPr>
      <w:rFonts w:ascii="Calibri Light" w:hAnsi="Calibri Light"/>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umberedparagraph">
    <w:name w:val="numbered paragraph"/>
    <w:basedOn w:val="a"/>
    <w:pPr>
      <w:tabs>
        <w:tab w:val="num" w:pos="630"/>
      </w:tabs>
      <w:spacing w:line="240" w:lineRule="exact"/>
      <w:ind w:left="630" w:hanging="360"/>
    </w:pPr>
    <w:rPr>
      <w:sz w:val="20"/>
      <w:szCs w:val="20"/>
    </w:rPr>
  </w:style>
  <w:style w:type="character" w:customStyle="1" w:styleId="40">
    <w:name w:val="Заголовок 4 Знак"/>
    <w:aliases w:val="Heading 4 Char Знак"/>
    <w:link w:val="4"/>
    <w:rPr>
      <w:smallCaps/>
      <w:spacing w:val="5"/>
      <w:sz w:val="24"/>
      <w:szCs w:val="24"/>
      <w:lang w:val="en-US" w:eastAsia="en-US" w:bidi="he-IL"/>
    </w:rPr>
  </w:style>
  <w:style w:type="table" w:styleId="a3">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pPr>
      <w:tabs>
        <w:tab w:val="center" w:pos="4320"/>
        <w:tab w:val="right" w:pos="8640"/>
      </w:tabs>
    </w:pPr>
  </w:style>
  <w:style w:type="character" w:styleId="a6">
    <w:name w:val="page number"/>
    <w:basedOn w:val="a0"/>
  </w:style>
  <w:style w:type="paragraph" w:customStyle="1" w:styleId="Style1">
    <w:name w:val="Style1"/>
    <w:basedOn w:val="a7"/>
    <w:autoRedefine/>
    <w:pPr>
      <w:tabs>
        <w:tab w:val="num" w:pos="680"/>
      </w:tabs>
      <w:spacing w:before="130" w:after="130" w:line="260" w:lineRule="atLeast"/>
      <w:ind w:left="680" w:hanging="340"/>
    </w:pPr>
    <w:rPr>
      <w:kern w:val="28"/>
      <w:sz w:val="22"/>
      <w:szCs w:val="20"/>
    </w:rPr>
  </w:style>
  <w:style w:type="paragraph" w:styleId="a7">
    <w:name w:val="Body Text"/>
    <w:basedOn w:val="a"/>
    <w:pPr>
      <w:spacing w:after="120"/>
    </w:pPr>
  </w:style>
  <w:style w:type="character" w:styleId="a8">
    <w:name w:val="annotation reference"/>
    <w:semiHidden/>
    <w:rPr>
      <w:sz w:val="16"/>
      <w:szCs w:val="16"/>
    </w:rPr>
  </w:style>
  <w:style w:type="paragraph" w:styleId="a9">
    <w:name w:val="annotation text"/>
    <w:basedOn w:val="a"/>
    <w:link w:val="aa"/>
    <w:rPr>
      <w:sz w:val="20"/>
      <w:szCs w:val="20"/>
    </w:rPr>
  </w:style>
  <w:style w:type="character" w:customStyle="1" w:styleId="aa">
    <w:name w:val="Текст примечания Знак"/>
    <w:link w:val="a9"/>
    <w:rPr>
      <w:kern w:val="8"/>
      <w:lang w:val="en-US" w:eastAsia="en-US" w:bidi="he-IL"/>
    </w:rPr>
  </w:style>
  <w:style w:type="paragraph" w:styleId="ab">
    <w:name w:val="Balloon Text"/>
    <w:basedOn w:val="a"/>
    <w:semiHidden/>
    <w:rPr>
      <w:rFonts w:ascii="Tahoma" w:hAnsi="Tahoma" w:cs="Tahoma"/>
      <w:sz w:val="16"/>
      <w:szCs w:val="16"/>
    </w:rPr>
  </w:style>
  <w:style w:type="paragraph" w:styleId="30">
    <w:name w:val="List Number 3"/>
    <w:basedOn w:val="a"/>
    <w:pPr>
      <w:tabs>
        <w:tab w:val="left" w:pos="720"/>
        <w:tab w:val="num" w:pos="1080"/>
        <w:tab w:val="left" w:pos="1440"/>
        <w:tab w:val="left" w:pos="2160"/>
        <w:tab w:val="left" w:pos="2880"/>
        <w:tab w:val="left" w:pos="3600"/>
        <w:tab w:val="left" w:pos="4320"/>
        <w:tab w:val="left" w:pos="5040"/>
        <w:tab w:val="right" w:pos="9029"/>
      </w:tabs>
      <w:ind w:left="1080" w:hanging="1080"/>
    </w:pPr>
    <w:rPr>
      <w:szCs w:val="20"/>
      <w:lang w:val="en-GB"/>
    </w:rPr>
  </w:style>
  <w:style w:type="paragraph" w:styleId="ac">
    <w:name w:val="footnote text"/>
    <w:aliases w:val="Footnote Text Char,ARM footnote Text,Footnote Text Char1,Footnote Text Char2,Footnote Text Char11,Footnote Text Char3,Footnote Text Char4,Footnote Text Char5,Footnote Text Char6,Footnote Text Char12,Footnote Text Char21,Footnote New"/>
    <w:basedOn w:val="a"/>
    <w:link w:val="ad"/>
    <w:semiHidden/>
    <w:pPr>
      <w:tabs>
        <w:tab w:val="left" w:pos="480"/>
      </w:tabs>
      <w:spacing w:line="240" w:lineRule="exact"/>
      <w:ind w:left="480" w:hanging="480"/>
    </w:pPr>
    <w:rPr>
      <w:sz w:val="20"/>
      <w:szCs w:val="20"/>
    </w:rPr>
  </w:style>
  <w:style w:type="character" w:customStyle="1" w:styleId="ad">
    <w:name w:val="Текст сноски Знак"/>
    <w:aliases w:val="Footnote Text Char Знак,ARM footnote Text Знак,Footnote Text Char1 Знак,Footnote Text Char2 Знак,Footnote Text Char11 Знак,Footnote Text Char3 Знак,Footnote Text Char4 Знак,Footnote Text Char5 Знак,Footnote Text Char6 Знак"/>
    <w:link w:val="ac"/>
    <w:semiHidden/>
    <w:rPr>
      <w:kern w:val="8"/>
      <w:lang w:val="en-US" w:eastAsia="en-US" w:bidi="he-IL"/>
    </w:rPr>
  </w:style>
  <w:style w:type="character" w:styleId="ae">
    <w:name w:val="footnote reference"/>
    <w:semiHidden/>
    <w:rPr>
      <w:vertAlign w:val="superscript"/>
    </w:rPr>
  </w:style>
  <w:style w:type="paragraph" w:customStyle="1" w:styleId="10">
    <w:name w:val="Основной текст1"/>
    <w:basedOn w:val="a"/>
    <w:link w:val="BodytextChar"/>
    <w:rPr>
      <w:szCs w:val="20"/>
      <w:lang w:val="en-GB"/>
    </w:rPr>
  </w:style>
  <w:style w:type="character" w:customStyle="1" w:styleId="BodytextChar">
    <w:name w:val="Body text Char"/>
    <w:link w:val="10"/>
    <w:rPr>
      <w:sz w:val="24"/>
      <w:lang w:val="en-GB" w:eastAsia="en-US" w:bidi="ar-SA"/>
    </w:rPr>
  </w:style>
  <w:style w:type="paragraph" w:styleId="af">
    <w:name w:val="header"/>
    <w:aliases w:val="Left Header"/>
    <w:basedOn w:val="a"/>
    <w:link w:val="af0"/>
    <w:pPr>
      <w:tabs>
        <w:tab w:val="center" w:pos="4320"/>
        <w:tab w:val="right" w:pos="8640"/>
      </w:tabs>
    </w:pPr>
  </w:style>
  <w:style w:type="paragraph" w:styleId="21">
    <w:name w:val="List Number 2"/>
    <w:basedOn w:val="a"/>
    <w:pPr>
      <w:tabs>
        <w:tab w:val="num" w:pos="720"/>
        <w:tab w:val="left" w:pos="1440"/>
        <w:tab w:val="left" w:pos="2160"/>
        <w:tab w:val="left" w:pos="2880"/>
        <w:tab w:val="left" w:pos="3600"/>
        <w:tab w:val="left" w:pos="4320"/>
        <w:tab w:val="left" w:pos="5040"/>
        <w:tab w:val="right" w:pos="9029"/>
      </w:tabs>
      <w:ind w:left="720" w:hanging="720"/>
    </w:pPr>
    <w:rPr>
      <w:szCs w:val="20"/>
      <w:lang w:val="en-GB"/>
    </w:rPr>
  </w:style>
  <w:style w:type="paragraph" w:styleId="af1">
    <w:name w:val="List Bullet"/>
    <w:basedOn w:val="a"/>
    <w:pPr>
      <w:tabs>
        <w:tab w:val="num" w:pos="720"/>
      </w:tabs>
      <w:spacing w:after="290" w:line="290" w:lineRule="atLeast"/>
      <w:ind w:left="720" w:hanging="360"/>
    </w:pPr>
    <w:rPr>
      <w:lang w:val="en-GB"/>
    </w:rPr>
  </w:style>
  <w:style w:type="paragraph" w:customStyle="1" w:styleId="BulletedList">
    <w:name w:val="Bulleted List"/>
    <w:basedOn w:val="a"/>
    <w:pPr>
      <w:tabs>
        <w:tab w:val="num" w:pos="360"/>
      </w:tabs>
      <w:spacing w:line="240" w:lineRule="exact"/>
      <w:ind w:left="360" w:hanging="360"/>
    </w:pPr>
    <w:rPr>
      <w:sz w:val="20"/>
      <w:szCs w:val="20"/>
    </w:rPr>
  </w:style>
  <w:style w:type="paragraph" w:styleId="af2">
    <w:name w:val="Body Text Indent"/>
    <w:basedOn w:val="a"/>
    <w:pPr>
      <w:spacing w:after="120"/>
      <w:ind w:left="360"/>
    </w:pPr>
  </w:style>
  <w:style w:type="paragraph" w:customStyle="1" w:styleId="bulleted">
    <w:name w:val="bulleted"/>
    <w:basedOn w:val="a"/>
    <w:pPr>
      <w:tabs>
        <w:tab w:val="num" w:pos="1080"/>
      </w:tabs>
      <w:spacing w:line="240" w:lineRule="exact"/>
      <w:ind w:left="1080" w:hanging="360"/>
    </w:pPr>
    <w:rPr>
      <w:sz w:val="20"/>
      <w:szCs w:val="20"/>
    </w:rPr>
  </w:style>
  <w:style w:type="paragraph" w:customStyle="1" w:styleId="LetteredList">
    <w:name w:val="Lettered List"/>
    <w:basedOn w:val="a"/>
    <w:pPr>
      <w:tabs>
        <w:tab w:val="left" w:pos="990"/>
        <w:tab w:val="num" w:pos="1440"/>
      </w:tabs>
      <w:spacing w:line="240" w:lineRule="exact"/>
      <w:ind w:left="1440" w:hanging="360"/>
    </w:pPr>
    <w:rPr>
      <w:kern w:val="12"/>
      <w:sz w:val="20"/>
      <w:szCs w:val="20"/>
    </w:rPr>
  </w:style>
  <w:style w:type="paragraph" w:customStyle="1" w:styleId="GSAGIndentedbullet">
    <w:name w:val="GSAG Indented bullet"/>
    <w:basedOn w:val="a"/>
    <w:pPr>
      <w:tabs>
        <w:tab w:val="num" w:pos="420"/>
      </w:tabs>
      <w:overflowPunct w:val="0"/>
      <w:autoSpaceDE w:val="0"/>
      <w:autoSpaceDN w:val="0"/>
      <w:adjustRightInd w:val="0"/>
      <w:spacing w:before="80" w:after="100" w:line="260" w:lineRule="atLeast"/>
      <w:ind w:left="420" w:hanging="360"/>
      <w:textAlignment w:val="baseline"/>
    </w:pPr>
    <w:rPr>
      <w:sz w:val="22"/>
      <w:szCs w:val="20"/>
      <w:lang w:val="en-GB"/>
    </w:rPr>
  </w:style>
  <w:style w:type="paragraph" w:customStyle="1" w:styleId="NumberedParagraph0">
    <w:name w:val="Numbered Paragraph"/>
    <w:basedOn w:val="a"/>
    <w:link w:val="NumberedParagraphChar1"/>
    <w:pPr>
      <w:tabs>
        <w:tab w:val="right" w:pos="312"/>
        <w:tab w:val="left" w:pos="480"/>
      </w:tabs>
      <w:ind w:left="480" w:hanging="480"/>
    </w:pPr>
  </w:style>
  <w:style w:type="paragraph" w:customStyle="1" w:styleId="NumberedParagraph-BulletelistLeft0Firstline0">
    <w:name w:val="Numbered Paragraph - Bullete list + Left:  0&quot; First line:  0&quot;"/>
    <w:basedOn w:val="a"/>
    <w:pPr>
      <w:tabs>
        <w:tab w:val="num" w:pos="720"/>
      </w:tabs>
      <w:spacing w:line="240" w:lineRule="exact"/>
      <w:ind w:left="720" w:hanging="360"/>
    </w:pPr>
    <w:rPr>
      <w:sz w:val="20"/>
      <w:szCs w:val="20"/>
    </w:rPr>
  </w:style>
  <w:style w:type="paragraph" w:customStyle="1" w:styleId="BulletedListundernumpara">
    <w:name w:val="Bulleted List under num para"/>
    <w:basedOn w:val="a"/>
    <w:pPr>
      <w:tabs>
        <w:tab w:val="num" w:pos="1080"/>
        <w:tab w:val="left" w:pos="1267"/>
      </w:tabs>
      <w:spacing w:line="240" w:lineRule="exact"/>
      <w:ind w:left="1080" w:hanging="360"/>
    </w:pPr>
    <w:rPr>
      <w:sz w:val="20"/>
      <w:szCs w:val="20"/>
    </w:rPr>
  </w:style>
  <w:style w:type="paragraph" w:customStyle="1" w:styleId="Indent">
    <w:name w:val="Indent"/>
    <w:basedOn w:val="NumberedParagraph0"/>
    <w:link w:val="IndentChar"/>
    <w:pPr>
      <w:tabs>
        <w:tab w:val="clear" w:pos="312"/>
        <w:tab w:val="clear" w:pos="480"/>
        <w:tab w:val="left" w:pos="960"/>
      </w:tabs>
      <w:spacing w:before="140"/>
      <w:ind w:left="960"/>
    </w:pPr>
  </w:style>
  <w:style w:type="character" w:customStyle="1" w:styleId="IndentChar">
    <w:name w:val="Indent Char"/>
    <w:link w:val="Indent"/>
    <w:rPr>
      <w:kern w:val="8"/>
      <w:sz w:val="24"/>
      <w:szCs w:val="24"/>
      <w:lang w:val="en-US" w:eastAsia="en-US" w:bidi="he-IL"/>
    </w:rPr>
  </w:style>
  <w:style w:type="paragraph" w:customStyle="1" w:styleId="TOCBody">
    <w:name w:val="TOC Body"/>
    <w:basedOn w:val="a"/>
    <w:pPr>
      <w:tabs>
        <w:tab w:val="left" w:pos="720"/>
        <w:tab w:val="right" w:leader="dot" w:pos="5760"/>
        <w:tab w:val="right" w:pos="6480"/>
      </w:tabs>
      <w:spacing w:line="240" w:lineRule="exact"/>
      <w:ind w:right="720"/>
      <w:jc w:val="left"/>
    </w:pPr>
    <w:rPr>
      <w:kern w:val="0"/>
      <w:sz w:val="20"/>
      <w:szCs w:val="20"/>
      <w:lang w:bidi="ar-SA"/>
    </w:rPr>
  </w:style>
  <w:style w:type="character" w:customStyle="1" w:styleId="NumberedParagraph-BulletelistLeft0Firstline0CharChar">
    <w:name w:val="Numbered Paragraph - Bullete list + Left:  0&quot; First line:  0&quot; Char Char"/>
    <w:rPr>
      <w:lang w:val="en-US" w:eastAsia="en-US" w:bidi="ar-SA"/>
    </w:rPr>
  </w:style>
  <w:style w:type="paragraph" w:customStyle="1" w:styleId="Appendix">
    <w:name w:val="Appendix"/>
    <w:basedOn w:val="a"/>
    <w:pPr>
      <w:tabs>
        <w:tab w:val="center" w:pos="5040"/>
      </w:tabs>
      <w:spacing w:before="140" w:after="120" w:line="240" w:lineRule="auto"/>
      <w:jc w:val="right"/>
    </w:pPr>
    <w:rPr>
      <w:b/>
      <w:kern w:val="12"/>
      <w:szCs w:val="20"/>
      <w:lang w:bidi="ar-SA"/>
    </w:rPr>
  </w:style>
  <w:style w:type="character" w:customStyle="1" w:styleId="20">
    <w:name w:val="Заголовок 2 Знак"/>
    <w:aliases w:val="Heading 2 Char1 Знак,Heading 2 Char Char1 Знак,Chapter Headings Char Char Знак,Heading 2 Char Char Char Char1 Знак,Heading 2 Char Char Char1 Знак,Heading 2 Char Char Char Char Char1 Знак,Heading 2 Char Char Char Char Char Char Знак"/>
    <w:link w:val="2"/>
    <w:semiHidden/>
    <w:rPr>
      <w:rFonts w:ascii="Cambria" w:eastAsia="SimSun" w:hAnsi="Cambria" w:cs="Times New Roman"/>
      <w:b/>
      <w:bCs/>
      <w:i/>
      <w:iCs/>
      <w:kern w:val="8"/>
      <w:sz w:val="28"/>
      <w:szCs w:val="28"/>
      <w:lang w:eastAsia="en-US" w:bidi="he-IL"/>
    </w:rPr>
  </w:style>
  <w:style w:type="paragraph" w:customStyle="1" w:styleId="bullet2">
    <w:name w:val="bullet 2"/>
    <w:basedOn w:val="a"/>
    <w:pPr>
      <w:tabs>
        <w:tab w:val="right" w:pos="360"/>
        <w:tab w:val="left" w:pos="576"/>
        <w:tab w:val="left" w:pos="792"/>
      </w:tabs>
      <w:spacing w:line="240" w:lineRule="exact"/>
      <w:ind w:left="792" w:hanging="216"/>
    </w:pPr>
    <w:rPr>
      <w:kern w:val="0"/>
      <w:sz w:val="20"/>
      <w:szCs w:val="20"/>
      <w:lang w:bidi="ar-SA"/>
    </w:rPr>
  </w:style>
  <w:style w:type="paragraph" w:customStyle="1" w:styleId="TOCheader">
    <w:name w:val="TOC header"/>
    <w:basedOn w:val="a"/>
    <w:pPr>
      <w:tabs>
        <w:tab w:val="right" w:pos="6480"/>
      </w:tabs>
      <w:spacing w:line="240" w:lineRule="exact"/>
      <w:jc w:val="right"/>
    </w:pPr>
    <w:rPr>
      <w:kern w:val="0"/>
      <w:sz w:val="20"/>
      <w:szCs w:val="20"/>
      <w:lang w:bidi="ar-SA"/>
    </w:rPr>
  </w:style>
  <w:style w:type="paragraph" w:customStyle="1" w:styleId="TOCHeadline">
    <w:name w:val="TOC Headline"/>
    <w:basedOn w:val="3"/>
    <w:pPr>
      <w:keepNext w:val="0"/>
      <w:framePr w:wrap="around" w:vAnchor="text" w:hAnchor="text" w:y="1"/>
      <w:spacing w:before="180" w:after="0" w:line="240" w:lineRule="exact"/>
      <w:jc w:val="center"/>
    </w:pPr>
    <w:rPr>
      <w:rFonts w:ascii="Times New Roman" w:hAnsi="Times New Roman" w:cs="Times New Roman"/>
      <w:caps/>
      <w:color w:val="000000"/>
      <w:kern w:val="0"/>
      <w:sz w:val="24"/>
      <w:szCs w:val="20"/>
      <w:lang w:bidi="ar-SA"/>
    </w:rPr>
  </w:style>
  <w:style w:type="paragraph" w:customStyle="1" w:styleId="Heading2NoSpacebefore">
    <w:name w:val="Heading 2No Space before"/>
    <w:basedOn w:val="2"/>
    <w:pPr>
      <w:keepLines/>
      <w:spacing w:before="0" w:after="0" w:line="240" w:lineRule="atLeast"/>
      <w:jc w:val="left"/>
    </w:pPr>
    <w:rPr>
      <w:rFonts w:ascii="Times New Roman" w:eastAsia="Times New Roman" w:hAnsi="Times New Roman"/>
      <w:i w:val="0"/>
      <w:iCs w:val="0"/>
      <w:kern w:val="0"/>
      <w:sz w:val="24"/>
      <w:szCs w:val="20"/>
      <w:lang w:bidi="ar-SA"/>
    </w:rPr>
  </w:style>
  <w:style w:type="paragraph" w:customStyle="1" w:styleId="Contentshead">
    <w:name w:val="Contents head"/>
    <w:basedOn w:val="a"/>
    <w:pPr>
      <w:pBdr>
        <w:bottom w:val="single" w:sz="6" w:space="10" w:color="auto"/>
      </w:pBdr>
      <w:overflowPunct w:val="0"/>
      <w:autoSpaceDE w:val="0"/>
      <w:autoSpaceDN w:val="0"/>
      <w:adjustRightInd w:val="0"/>
      <w:spacing w:after="120" w:line="220" w:lineRule="exact"/>
      <w:ind w:left="567" w:hanging="567"/>
      <w:jc w:val="center"/>
      <w:textAlignment w:val="baseline"/>
    </w:pPr>
    <w:rPr>
      <w:b/>
      <w:bCs/>
      <w:kern w:val="0"/>
      <w:sz w:val="20"/>
      <w:szCs w:val="20"/>
    </w:rPr>
  </w:style>
  <w:style w:type="character" w:customStyle="1" w:styleId="a5">
    <w:name w:val="Нижний колонтитул Знак"/>
    <w:link w:val="a4"/>
    <w:rPr>
      <w:rFonts w:eastAsia="Times New Roman"/>
      <w:kern w:val="8"/>
      <w:sz w:val="24"/>
      <w:szCs w:val="24"/>
      <w:lang w:eastAsia="en-US" w:bidi="he-IL"/>
    </w:rPr>
  </w:style>
  <w:style w:type="paragraph" w:customStyle="1" w:styleId="Contents">
    <w:name w:val="Contents"/>
    <w:basedOn w:val="a"/>
    <w:pPr>
      <w:tabs>
        <w:tab w:val="left" w:leader="dot" w:pos="5659"/>
        <w:tab w:val="center" w:pos="6019"/>
      </w:tabs>
      <w:overflowPunct w:val="0"/>
      <w:autoSpaceDE w:val="0"/>
      <w:autoSpaceDN w:val="0"/>
      <w:adjustRightInd w:val="0"/>
      <w:spacing w:after="120" w:line="220" w:lineRule="exact"/>
      <w:ind w:left="360" w:right="1541" w:hanging="360"/>
      <w:jc w:val="left"/>
      <w:textAlignment w:val="baseline"/>
    </w:pPr>
    <w:rPr>
      <w:kern w:val="0"/>
      <w:sz w:val="20"/>
      <w:szCs w:val="20"/>
    </w:rPr>
  </w:style>
  <w:style w:type="character" w:styleId="af3">
    <w:name w:val="Hyperlink"/>
    <w:rPr>
      <w:color w:val="auto"/>
    </w:rPr>
  </w:style>
  <w:style w:type="character" w:customStyle="1" w:styleId="af0">
    <w:name w:val="Верхний колонтитул Знак"/>
    <w:aliases w:val="Left Header Знак"/>
    <w:link w:val="af"/>
    <w:rPr>
      <w:rFonts w:eastAsia="Times New Roman"/>
      <w:kern w:val="8"/>
      <w:sz w:val="24"/>
      <w:szCs w:val="24"/>
      <w:lang w:bidi="he-IL"/>
    </w:rPr>
  </w:style>
  <w:style w:type="paragraph" w:customStyle="1" w:styleId="ChaptHead">
    <w:name w:val="Chapt Head"/>
    <w:basedOn w:val="a"/>
    <w:pPr>
      <w:spacing w:before="0" w:after="480" w:line="480" w:lineRule="atLeast"/>
      <w:jc w:val="center"/>
    </w:pPr>
    <w:rPr>
      <w:rFonts w:ascii="Arial" w:eastAsia="MS Mincho" w:hAnsi="Arial"/>
      <w:b/>
      <w:kern w:val="0"/>
      <w:sz w:val="34"/>
      <w:szCs w:val="20"/>
      <w:lang w:val="en-GB" w:bidi="ar-SA"/>
    </w:rPr>
  </w:style>
  <w:style w:type="paragraph" w:customStyle="1" w:styleId="Sub-Headline">
    <w:name w:val="Sub-Headline"/>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eastAsia="Times New Roman" w:hAnsi="Caslon 540 LT Std" w:cs="Caslon 540 LT Std"/>
      <w:i/>
      <w:iCs/>
      <w:color w:val="000000"/>
      <w:kern w:val="28"/>
      <w:sz w:val="28"/>
      <w:szCs w:val="28"/>
    </w:rPr>
  </w:style>
  <w:style w:type="paragraph" w:customStyle="1" w:styleId="Headline">
    <w:name w:val="Headline"/>
    <w:pPr>
      <w:widowControl w:val="0"/>
      <w:overflowPunct w:val="0"/>
      <w:autoSpaceDE w:val="0"/>
      <w:autoSpaceDN w:val="0"/>
      <w:adjustRightInd w:val="0"/>
      <w:spacing w:line="580" w:lineRule="exact"/>
    </w:pPr>
    <w:rPr>
      <w:rFonts w:ascii="Caslon 540 LT Std" w:eastAsia="Times New Roman" w:hAnsi="Caslon 540 LT Std" w:cs="Caslon 540 LT Std"/>
      <w:color w:val="000000"/>
      <w:kern w:val="28"/>
      <w:sz w:val="46"/>
      <w:szCs w:val="46"/>
    </w:rPr>
  </w:style>
  <w:style w:type="paragraph" w:customStyle="1" w:styleId="PublicationName">
    <w:name w:val="Publication Name"/>
    <w:pPr>
      <w:widowControl w:val="0"/>
      <w:overflowPunct w:val="0"/>
      <w:autoSpaceDE w:val="0"/>
      <w:autoSpaceDN w:val="0"/>
      <w:adjustRightInd w:val="0"/>
      <w:jc w:val="right"/>
    </w:pPr>
    <w:rPr>
      <w:rFonts w:ascii="Myriad Pro Light" w:eastAsia="Times New Roman" w:hAnsi="Myriad Pro Light" w:cs="Myriad Pro Light"/>
      <w:b/>
      <w:bCs/>
      <w:color w:val="000000"/>
      <w:kern w:val="28"/>
      <w:sz w:val="32"/>
      <w:szCs w:val="32"/>
    </w:rPr>
  </w:style>
  <w:style w:type="paragraph" w:customStyle="1" w:styleId="PublicationDate">
    <w:name w:val="Publication Date"/>
    <w:pPr>
      <w:widowControl w:val="0"/>
      <w:overflowPunct w:val="0"/>
      <w:autoSpaceDE w:val="0"/>
      <w:autoSpaceDN w:val="0"/>
      <w:adjustRightInd w:val="0"/>
      <w:spacing w:line="380" w:lineRule="exact"/>
      <w:jc w:val="right"/>
    </w:pPr>
    <w:rPr>
      <w:rFonts w:ascii="Caslon 540 LT Std" w:eastAsia="Times New Roman" w:hAnsi="Caslon 540 LT Std" w:cs="Caslon 540 LT Std"/>
      <w:color w:val="000000"/>
      <w:kern w:val="28"/>
      <w:sz w:val="28"/>
      <w:szCs w:val="28"/>
    </w:rPr>
  </w:style>
  <w:style w:type="paragraph" w:customStyle="1" w:styleId="Name">
    <w:name w:val="Name"/>
    <w:basedOn w:val="a"/>
    <w:pPr>
      <w:spacing w:before="0" w:line="300" w:lineRule="exact"/>
      <w:jc w:val="left"/>
    </w:pPr>
    <w:rPr>
      <w:rFonts w:ascii="Myriad Pro Light" w:hAnsi="Myriad Pro Light"/>
      <w:b/>
      <w:kern w:val="0"/>
      <w:lang w:bidi="ar-SA"/>
    </w:rPr>
  </w:style>
  <w:style w:type="paragraph" w:customStyle="1" w:styleId="Address">
    <w:name w:val="Address"/>
    <w:basedOn w:val="Name"/>
    <w:pPr>
      <w:spacing w:line="280" w:lineRule="exact"/>
    </w:pPr>
    <w:rPr>
      <w:b w:val="0"/>
      <w:sz w:val="18"/>
    </w:rPr>
  </w:style>
  <w:style w:type="paragraph" w:styleId="af4">
    <w:name w:val="annotation subject"/>
    <w:basedOn w:val="a9"/>
    <w:next w:val="a9"/>
    <w:semiHidden/>
    <w:rPr>
      <w:b/>
      <w:bCs/>
    </w:rPr>
  </w:style>
  <w:style w:type="character" w:customStyle="1" w:styleId="NumberedParagraphChar1">
    <w:name w:val="Numbered Paragraph Char1"/>
    <w:link w:val="NumberedParagraph0"/>
    <w:rPr>
      <w:rFonts w:eastAsia="Times New Roman"/>
      <w:kern w:val="8"/>
      <w:sz w:val="24"/>
      <w:szCs w:val="24"/>
      <w:lang w:bidi="he-IL"/>
    </w:rPr>
  </w:style>
  <w:style w:type="paragraph" w:customStyle="1" w:styleId="NumberedParagraphISA400">
    <w:name w:val="Numbered Paragraph ISA 400"/>
    <w:basedOn w:val="a"/>
    <w:pPr>
      <w:numPr>
        <w:numId w:val="17"/>
      </w:numPr>
      <w:tabs>
        <w:tab w:val="left" w:pos="480"/>
        <w:tab w:val="right" w:pos="522"/>
      </w:tabs>
      <w:suppressAutoHyphens/>
      <w:spacing w:after="120"/>
    </w:pPr>
    <w:rPr>
      <w:rFonts w:eastAsia="MS Mincho"/>
      <w:kern w:val="1"/>
      <w:lang w:val="en-GB" w:eastAsia="he-IL"/>
    </w:rPr>
  </w:style>
  <w:style w:type="paragraph" w:customStyle="1" w:styleId="2AF19136CF5B477B8C0D7447401D4899">
    <w:name w:val="2AF19136CF5B477B8C0D7447401D4899"/>
    <w:pPr>
      <w:spacing w:after="200" w:line="276" w:lineRule="auto"/>
    </w:pPr>
    <w:rPr>
      <w:rFonts w:ascii="Calibri" w:eastAsia="Times New Roman" w:hAnsi="Calibri"/>
      <w:sz w:val="22"/>
      <w:szCs w:val="22"/>
    </w:rPr>
  </w:style>
  <w:style w:type="character" w:customStyle="1" w:styleId="50">
    <w:name w:val="Заголовок 5 Знак"/>
    <w:link w:val="5"/>
    <w:semiHidden/>
    <w:rPr>
      <w:rFonts w:ascii="Calibri" w:eastAsia="Times New Roman" w:hAnsi="Calibri" w:cs="Times New Roman"/>
      <w:b/>
      <w:bCs/>
      <w:i/>
      <w:iCs/>
      <w:kern w:val="8"/>
      <w:sz w:val="26"/>
      <w:szCs w:val="26"/>
      <w:lang w:bidi="he-IL"/>
    </w:rPr>
  </w:style>
  <w:style w:type="character" w:customStyle="1" w:styleId="60">
    <w:name w:val="Заголовок 6 Знак"/>
    <w:link w:val="6"/>
    <w:semiHidden/>
    <w:rPr>
      <w:rFonts w:ascii="Calibri" w:eastAsia="Times New Roman" w:hAnsi="Calibri" w:cs="Times New Roman"/>
      <w:b/>
      <w:bCs/>
      <w:kern w:val="8"/>
      <w:sz w:val="22"/>
      <w:szCs w:val="22"/>
      <w:lang w:bidi="he-IL"/>
    </w:rPr>
  </w:style>
  <w:style w:type="character" w:customStyle="1" w:styleId="70">
    <w:name w:val="Заголовок 7 Знак"/>
    <w:link w:val="7"/>
    <w:semiHidden/>
    <w:rPr>
      <w:rFonts w:ascii="Calibri" w:eastAsia="Times New Roman" w:hAnsi="Calibri" w:cs="Times New Roman"/>
      <w:kern w:val="8"/>
      <w:sz w:val="24"/>
      <w:szCs w:val="24"/>
      <w:lang w:bidi="he-IL"/>
    </w:rPr>
  </w:style>
  <w:style w:type="character" w:customStyle="1" w:styleId="80">
    <w:name w:val="Заголовок 8 Знак"/>
    <w:link w:val="8"/>
    <w:semiHidden/>
    <w:rPr>
      <w:rFonts w:ascii="Calibri" w:eastAsia="Times New Roman" w:hAnsi="Calibri" w:cs="Times New Roman"/>
      <w:i/>
      <w:iCs/>
      <w:kern w:val="8"/>
      <w:sz w:val="24"/>
      <w:szCs w:val="24"/>
      <w:lang w:bidi="he-IL"/>
    </w:rPr>
  </w:style>
  <w:style w:type="character" w:customStyle="1" w:styleId="90">
    <w:name w:val="Заголовок 9 Знак"/>
    <w:link w:val="9"/>
    <w:semiHidden/>
    <w:rPr>
      <w:rFonts w:ascii="Calibri Light" w:eastAsia="Times New Roman" w:hAnsi="Calibri Light" w:cs="Times New Roman"/>
      <w:kern w:val="8"/>
      <w:sz w:val="22"/>
      <w:szCs w:val="22"/>
      <w:lang w:bidi="he-IL"/>
    </w:rPr>
  </w:style>
  <w:style w:type="paragraph" w:styleId="af5">
    <w:name w:val="Title"/>
    <w:basedOn w:val="a"/>
    <w:next w:val="a"/>
    <w:link w:val="af6"/>
    <w:qFormat/>
    <w:pPr>
      <w:spacing w:before="240" w:after="60"/>
      <w:jc w:val="center"/>
      <w:outlineLvl w:val="0"/>
    </w:pPr>
    <w:rPr>
      <w:rFonts w:ascii="Calibri Light" w:hAnsi="Calibri Light"/>
      <w:b/>
      <w:bCs/>
      <w:kern w:val="28"/>
      <w:sz w:val="32"/>
      <w:szCs w:val="32"/>
    </w:rPr>
  </w:style>
  <w:style w:type="character" w:customStyle="1" w:styleId="af6">
    <w:name w:val="Заголовок Знак"/>
    <w:link w:val="af5"/>
    <w:rPr>
      <w:rFonts w:ascii="Calibri Light" w:eastAsia="Times New Roman" w:hAnsi="Calibri Light" w:cs="Times New Roman"/>
      <w:b/>
      <w:bCs/>
      <w:kern w:val="28"/>
      <w:sz w:val="32"/>
      <w:szCs w:val="32"/>
      <w:lang w:bidi="he-IL"/>
    </w:rPr>
  </w:style>
  <w:style w:type="paragraph" w:styleId="af7">
    <w:name w:val="Subtitle"/>
    <w:basedOn w:val="a"/>
    <w:next w:val="a"/>
    <w:link w:val="af8"/>
    <w:qFormat/>
    <w:pPr>
      <w:spacing w:after="60"/>
      <w:jc w:val="center"/>
      <w:outlineLvl w:val="1"/>
    </w:pPr>
    <w:rPr>
      <w:rFonts w:ascii="Calibri Light" w:hAnsi="Calibri Light"/>
    </w:rPr>
  </w:style>
  <w:style w:type="character" w:customStyle="1" w:styleId="af8">
    <w:name w:val="Подзаголовок Знак"/>
    <w:link w:val="af7"/>
    <w:rPr>
      <w:rFonts w:ascii="Calibri Light" w:eastAsia="Times New Roman" w:hAnsi="Calibri Light" w:cs="Times New Roman"/>
      <w:kern w:val="8"/>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B153C-5400-4E44-8535-C8F0314AA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2067</Words>
  <Characters>16336</Characters>
  <Application>Microsoft Office Word</Application>
  <DocSecurity>0</DocSecurity>
  <Lines>347</Lines>
  <Paragraphs>74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October 27-28, 2006 Group Audits Task Force Meeting</vt:lpstr>
      <vt:lpstr>October 27-28, 2006 Group Audits Task Force Meeting</vt:lpstr>
    </vt:vector>
  </TitlesOfParts>
  <Company>Hewlett-Packard Company</Company>
  <LinksUpToDate>false</LinksUpToDate>
  <CharactersWithSpaces>18329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27-28, 2006 Group Audits Task Force Meeting</dc:title>
  <dc:subject/>
  <dc:creator>Linda</dc:creator>
  <cp:keywords/>
  <cp:lastModifiedBy>User</cp:lastModifiedBy>
  <cp:revision>4</cp:revision>
  <cp:lastPrinted>2014-09-22T04:54:00Z</cp:lastPrinted>
  <dcterms:created xsi:type="dcterms:W3CDTF">2022-03-14T11:00:00Z</dcterms:created>
  <dcterms:modified xsi:type="dcterms:W3CDTF">2022-03-27T17:43:00Z</dcterms:modified>
</cp:coreProperties>
</file>