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91368" w14:textId="77777777" w:rsidR="00BC0D21" w:rsidRPr="00951390" w:rsidRDefault="00BC0D21" w:rsidP="00BC0D21">
      <w:pPr>
        <w:spacing w:after="120"/>
        <w:ind w:left="708"/>
        <w:jc w:val="center"/>
        <w:rPr>
          <w:b/>
          <w:bCs/>
          <w:color w:val="000000"/>
          <w:lang w:eastAsia="ru-RU"/>
        </w:rPr>
      </w:pPr>
      <w:r w:rsidRPr="00951390">
        <w:rPr>
          <w:b/>
          <w:bCs/>
          <w:color w:val="000000"/>
          <w:lang w:eastAsia="ru-RU"/>
        </w:rPr>
        <w:t>АУДИТТИН ЭЛ АРАЛЫК СТАНДАРТЫ 320</w:t>
      </w:r>
    </w:p>
    <w:p w14:paraId="33FA6755" w14:textId="77777777" w:rsidR="00BC0D21" w:rsidRPr="00951390" w:rsidRDefault="00BC0D21" w:rsidP="00BC0D21">
      <w:pPr>
        <w:spacing w:after="120"/>
        <w:jc w:val="center"/>
        <w:rPr>
          <w:b/>
          <w:bCs/>
          <w:color w:val="000000"/>
          <w:lang w:eastAsia="ru-RU"/>
        </w:rPr>
      </w:pPr>
      <w:r w:rsidRPr="00951390">
        <w:rPr>
          <w:b/>
          <w:bCs/>
          <w:color w:val="000000"/>
          <w:lang w:eastAsia="ru-RU"/>
        </w:rPr>
        <w:t>АУДИТТИ ПЛАНДАШТЫРУУДАГЫ ЖАНА ЖҮРГҮЗҮҮДӨГҮ МААНИЛҮҮЛҮК</w:t>
      </w:r>
    </w:p>
    <w:p w14:paraId="285AE698" w14:textId="77777777" w:rsidR="00BC0D21" w:rsidRDefault="00BC0D21" w:rsidP="00BC0D21">
      <w:pPr>
        <w:spacing w:after="120"/>
        <w:jc w:val="center"/>
        <w:rPr>
          <w:color w:val="000000"/>
          <w:sz w:val="20"/>
          <w:szCs w:val="20"/>
          <w:lang w:eastAsia="ru-RU"/>
        </w:rPr>
      </w:pPr>
      <w:r w:rsidRPr="00951390">
        <w:rPr>
          <w:color w:val="000000"/>
          <w:sz w:val="20"/>
          <w:szCs w:val="20"/>
          <w:lang w:eastAsia="ru-RU"/>
        </w:rPr>
        <w:t>(2009-жылдын 15-декабрынан тартып же ушул күндөн кийин башталган мезгилдер үчүн финансылык отчеттуулуктун аудитине карата күчүнө кирет)</w:t>
      </w:r>
    </w:p>
    <w:p w14:paraId="424D3055" w14:textId="77777777" w:rsidR="00F12153" w:rsidRPr="00BC0D21" w:rsidRDefault="00BC0D21">
      <w:pPr>
        <w:pStyle w:val="Contentshead"/>
        <w:pBdr>
          <w:bottom w:val="single" w:sz="6" w:space="4" w:color="auto"/>
        </w:pBdr>
        <w:overflowPunct w:val="0"/>
        <w:autoSpaceDE w:val="0"/>
        <w:autoSpaceDN w:val="0"/>
        <w:adjustRightInd w:val="0"/>
        <w:spacing w:before="180" w:after="0" w:line="240" w:lineRule="exact"/>
        <w:ind w:left="562" w:hanging="562"/>
        <w:textAlignment w:val="baseline"/>
        <w:rPr>
          <w:bCs/>
          <w:sz w:val="24"/>
          <w:szCs w:val="24"/>
          <w:lang w:bidi="he-IL"/>
        </w:rPr>
      </w:pPr>
      <w:r>
        <w:rPr>
          <w:bCs/>
          <w:sz w:val="24"/>
          <w:szCs w:val="24"/>
          <w:lang w:val="ru-RU" w:bidi="he-IL"/>
        </w:rPr>
        <w:t>МАЗМУНУ</w:t>
      </w:r>
    </w:p>
    <w:p w14:paraId="264401ED" w14:textId="77777777" w:rsidR="00F12153" w:rsidRDefault="00BC0D21">
      <w:pPr>
        <w:spacing w:before="120" w:line="240" w:lineRule="exact"/>
        <w:jc w:val="right"/>
        <w:rPr>
          <w:sz w:val="20"/>
          <w:szCs w:val="20"/>
        </w:rPr>
      </w:pPr>
      <w:r w:rsidRPr="002B0079">
        <w:rPr>
          <w:color w:val="000000"/>
          <w:spacing w:val="-2"/>
          <w:sz w:val="20"/>
          <w:szCs w:val="20"/>
          <w:lang w:eastAsia="ru-RU"/>
        </w:rPr>
        <w:t>Пункт</w:t>
      </w:r>
    </w:p>
    <w:p w14:paraId="1A0A9ACC" w14:textId="77777777" w:rsidR="00BC0D21" w:rsidRPr="002B0079" w:rsidRDefault="00BC0D21" w:rsidP="00BC0D21">
      <w:pPr>
        <w:spacing w:after="120" w:line="240" w:lineRule="auto"/>
        <w:rPr>
          <w:b/>
          <w:bCs/>
          <w:color w:val="000000"/>
          <w:sz w:val="20"/>
          <w:szCs w:val="20"/>
          <w:lang w:eastAsia="ru-RU"/>
        </w:rPr>
      </w:pPr>
      <w:r w:rsidRPr="002B0079">
        <w:rPr>
          <w:b/>
          <w:bCs/>
          <w:color w:val="000000"/>
          <w:spacing w:val="-2"/>
          <w:sz w:val="20"/>
          <w:szCs w:val="20"/>
          <w:lang w:eastAsia="ru-RU"/>
        </w:rPr>
        <w:t>КИРИШ СӨЗ</w:t>
      </w:r>
    </w:p>
    <w:p w14:paraId="23E13258" w14:textId="77777777" w:rsidR="00F12153" w:rsidRDefault="00BC0D21">
      <w:pPr>
        <w:pStyle w:val="Contents"/>
        <w:tabs>
          <w:tab w:val="clear" w:pos="5659"/>
          <w:tab w:val="clear" w:pos="6019"/>
          <w:tab w:val="right" w:leader="dot" w:pos="5940"/>
          <w:tab w:val="right" w:pos="6840"/>
        </w:tabs>
        <w:spacing w:before="120" w:after="0" w:line="240" w:lineRule="exact"/>
        <w:ind w:right="0"/>
      </w:pPr>
      <w:r w:rsidRPr="002B0079">
        <w:rPr>
          <w:color w:val="000000"/>
          <w:spacing w:val="-2"/>
          <w:lang w:eastAsia="ru-RU"/>
        </w:rPr>
        <w:t>Ушул стандартты колдонуу чөйрөсү</w:t>
      </w:r>
      <w:r w:rsidR="00F12153">
        <w:tab/>
      </w:r>
      <w:r w:rsidR="00F12153">
        <w:tab/>
        <w:t>1</w:t>
      </w:r>
    </w:p>
    <w:p w14:paraId="11551038" w14:textId="77777777" w:rsidR="00F12153" w:rsidRDefault="00BC0D21">
      <w:pPr>
        <w:pStyle w:val="Contents"/>
        <w:tabs>
          <w:tab w:val="clear" w:pos="5659"/>
          <w:tab w:val="clear" w:pos="6019"/>
          <w:tab w:val="right" w:leader="dot" w:pos="5940"/>
          <w:tab w:val="right" w:pos="6840"/>
        </w:tabs>
        <w:spacing w:before="120" w:after="0" w:line="240" w:lineRule="exact"/>
        <w:ind w:right="0"/>
      </w:pPr>
      <w:r w:rsidRPr="002B0079">
        <w:rPr>
          <w:color w:val="000000"/>
          <w:spacing w:val="-2"/>
          <w:lang w:eastAsia="ru-RU"/>
        </w:rPr>
        <w:t>Аудиттин контекстиндеги маанилүүлүк</w:t>
      </w:r>
      <w:r w:rsidR="00F12153">
        <w:tab/>
      </w:r>
      <w:r w:rsidR="00F12153">
        <w:tab/>
        <w:t>2</w:t>
      </w:r>
      <w:r w:rsidR="00F12153">
        <w:sym w:font="Symbol" w:char="F02D"/>
      </w:r>
      <w:r w:rsidR="00F12153">
        <w:t>6</w:t>
      </w:r>
    </w:p>
    <w:p w14:paraId="075BFB4E" w14:textId="77777777" w:rsidR="00F12153" w:rsidRDefault="00BC0D21">
      <w:pPr>
        <w:pStyle w:val="Contents"/>
        <w:tabs>
          <w:tab w:val="clear" w:pos="5659"/>
          <w:tab w:val="clear" w:pos="6019"/>
          <w:tab w:val="right" w:leader="dot" w:pos="5940"/>
          <w:tab w:val="right" w:pos="6840"/>
        </w:tabs>
        <w:spacing w:before="120" w:after="0" w:line="240" w:lineRule="exact"/>
        <w:ind w:right="0"/>
      </w:pPr>
      <w:r w:rsidRPr="002B0079">
        <w:rPr>
          <w:color w:val="000000"/>
          <w:lang w:eastAsia="ru-RU"/>
        </w:rPr>
        <w:t>Күчүнө кирүү күнү</w:t>
      </w:r>
      <w:r w:rsidR="00F12153">
        <w:tab/>
      </w:r>
      <w:r w:rsidR="00F12153">
        <w:tab/>
        <w:t>7</w:t>
      </w:r>
    </w:p>
    <w:p w14:paraId="6EC49355" w14:textId="77777777" w:rsidR="00F12153" w:rsidRDefault="00BC0D21">
      <w:pPr>
        <w:pStyle w:val="Contents"/>
        <w:tabs>
          <w:tab w:val="clear" w:pos="5659"/>
          <w:tab w:val="clear" w:pos="6019"/>
          <w:tab w:val="right" w:leader="dot" w:pos="5940"/>
          <w:tab w:val="right" w:pos="6840"/>
        </w:tabs>
        <w:spacing w:before="120" w:after="0" w:line="240" w:lineRule="exact"/>
        <w:ind w:right="0"/>
      </w:pPr>
      <w:r w:rsidRPr="002B0079">
        <w:rPr>
          <w:b/>
          <w:bCs/>
          <w:color w:val="000000"/>
          <w:lang w:eastAsia="ru-RU"/>
        </w:rPr>
        <w:t>Максаты</w:t>
      </w:r>
      <w:r w:rsidR="00F12153">
        <w:rPr>
          <w:b/>
        </w:rPr>
        <w:t xml:space="preserve"> </w:t>
      </w:r>
      <w:r w:rsidR="00F12153">
        <w:tab/>
      </w:r>
      <w:r w:rsidR="00F12153">
        <w:tab/>
        <w:t>8</w:t>
      </w:r>
    </w:p>
    <w:p w14:paraId="06552655" w14:textId="77777777" w:rsidR="00F12153" w:rsidRDefault="00BC0D21">
      <w:pPr>
        <w:pStyle w:val="Contents"/>
        <w:tabs>
          <w:tab w:val="clear" w:pos="5659"/>
          <w:tab w:val="clear" w:pos="6019"/>
          <w:tab w:val="right" w:leader="dot" w:pos="5940"/>
          <w:tab w:val="right" w:pos="6840"/>
        </w:tabs>
        <w:spacing w:before="120" w:after="0" w:line="240" w:lineRule="exact"/>
        <w:ind w:right="0"/>
      </w:pPr>
      <w:r w:rsidRPr="002B0079">
        <w:rPr>
          <w:b/>
          <w:bCs/>
          <w:color w:val="000000"/>
          <w:lang w:eastAsia="ru-RU"/>
        </w:rPr>
        <w:t>Аныктама</w:t>
      </w:r>
      <w:r w:rsidR="00F12153">
        <w:tab/>
      </w:r>
      <w:r w:rsidR="00F12153">
        <w:tab/>
        <w:t>9</w:t>
      </w:r>
    </w:p>
    <w:p w14:paraId="0BAC4780" w14:textId="77777777" w:rsidR="00BC0D21" w:rsidRDefault="00BC0D21" w:rsidP="002B2CB4">
      <w:pPr>
        <w:pStyle w:val="Contents"/>
        <w:tabs>
          <w:tab w:val="clear" w:pos="5659"/>
          <w:tab w:val="clear" w:pos="6019"/>
          <w:tab w:val="right" w:leader="dot" w:pos="5940"/>
          <w:tab w:val="right" w:pos="6840"/>
        </w:tabs>
        <w:spacing w:before="120" w:line="240" w:lineRule="exact"/>
        <w:ind w:right="0"/>
        <w:rPr>
          <w:bCs/>
          <w:color w:val="000000"/>
          <w:spacing w:val="-2"/>
          <w:lang w:eastAsia="ru-RU"/>
        </w:rPr>
      </w:pPr>
      <w:r w:rsidRPr="002B0079">
        <w:rPr>
          <w:b/>
          <w:bCs/>
          <w:color w:val="000000"/>
          <w:spacing w:val="-2"/>
          <w:lang w:eastAsia="ru-RU"/>
        </w:rPr>
        <w:t>Талапта</w:t>
      </w:r>
      <w:r>
        <w:rPr>
          <w:b/>
          <w:bCs/>
          <w:color w:val="000000"/>
          <w:spacing w:val="-2"/>
          <w:lang w:eastAsia="ru-RU"/>
        </w:rPr>
        <w:t xml:space="preserve">р </w:t>
      </w:r>
      <w:r>
        <w:rPr>
          <w:bCs/>
          <w:color w:val="000000"/>
          <w:spacing w:val="-2"/>
          <w:lang w:eastAsia="ru-RU"/>
        </w:rPr>
        <w:t xml:space="preserve">    </w:t>
      </w:r>
    </w:p>
    <w:p w14:paraId="6B3FAAF3" w14:textId="77777777" w:rsidR="00BC0D21" w:rsidRDefault="00BC0D21" w:rsidP="007E746E">
      <w:pPr>
        <w:spacing w:line="240" w:lineRule="auto"/>
        <w:rPr>
          <w:color w:val="000000"/>
          <w:sz w:val="20"/>
          <w:szCs w:val="20"/>
          <w:lang w:eastAsia="ru-RU"/>
        </w:rPr>
      </w:pPr>
      <w:r w:rsidRPr="002B0079">
        <w:rPr>
          <w:color w:val="000000"/>
          <w:sz w:val="20"/>
          <w:szCs w:val="20"/>
          <w:lang w:eastAsia="ru-RU"/>
        </w:rPr>
        <w:t xml:space="preserve">Жалпысынан финансылык отчеттуулук үчүн жана аудитти </w:t>
      </w:r>
    </w:p>
    <w:p w14:paraId="048E27FD" w14:textId="77777777" w:rsidR="00BC0D21" w:rsidRDefault="00BC0D21" w:rsidP="002B2CB4">
      <w:pPr>
        <w:spacing w:line="240" w:lineRule="auto"/>
        <w:ind w:left="567"/>
        <w:rPr>
          <w:color w:val="000000"/>
          <w:sz w:val="20"/>
          <w:szCs w:val="20"/>
          <w:lang w:eastAsia="ru-RU"/>
        </w:rPr>
      </w:pPr>
      <w:r w:rsidRPr="002B0079">
        <w:rPr>
          <w:color w:val="000000"/>
          <w:sz w:val="20"/>
          <w:szCs w:val="20"/>
          <w:lang w:eastAsia="ru-RU"/>
        </w:rPr>
        <w:t xml:space="preserve">пландаштырууда аудитордук жол-жоболорду аткаруу үчүн </w:t>
      </w:r>
    </w:p>
    <w:p w14:paraId="5CA0C430" w14:textId="77777777" w:rsidR="00F12153" w:rsidRDefault="00BC0D21" w:rsidP="002B2CB4">
      <w:pPr>
        <w:pStyle w:val="Contents"/>
        <w:tabs>
          <w:tab w:val="clear" w:pos="5659"/>
          <w:tab w:val="clear" w:pos="6019"/>
          <w:tab w:val="right" w:leader="dot" w:pos="5940"/>
          <w:tab w:val="right" w:pos="6840"/>
        </w:tabs>
        <w:spacing w:after="0" w:line="240" w:lineRule="exact"/>
        <w:ind w:left="567" w:right="0" w:firstLine="0"/>
      </w:pPr>
      <w:r w:rsidRPr="002B0079">
        <w:rPr>
          <w:color w:val="000000"/>
          <w:lang w:eastAsia="ru-RU"/>
        </w:rPr>
        <w:t>маанилүүлүктү аныктоо</w:t>
      </w:r>
      <w:r w:rsidR="00F12153">
        <w:tab/>
      </w:r>
      <w:r w:rsidR="00F12153">
        <w:tab/>
        <w:t>10</w:t>
      </w:r>
      <w:r w:rsidR="00F12153">
        <w:sym w:font="Symbol" w:char="F02D"/>
      </w:r>
      <w:r w:rsidR="00F12153">
        <w:t>11</w:t>
      </w:r>
    </w:p>
    <w:p w14:paraId="1E9356E2" w14:textId="77777777" w:rsidR="00F12153" w:rsidRDefault="007E746E">
      <w:pPr>
        <w:pStyle w:val="Contents"/>
        <w:tabs>
          <w:tab w:val="clear" w:pos="5659"/>
          <w:tab w:val="clear" w:pos="6019"/>
          <w:tab w:val="right" w:leader="dot" w:pos="5940"/>
          <w:tab w:val="right" w:pos="6840"/>
        </w:tabs>
        <w:spacing w:before="120" w:after="0" w:line="240" w:lineRule="exact"/>
        <w:ind w:right="0"/>
      </w:pPr>
      <w:r w:rsidRPr="002B0079">
        <w:rPr>
          <w:color w:val="000000"/>
          <w:lang w:eastAsia="ru-RU"/>
        </w:rPr>
        <w:t>Аудит жүргүзүүнү</w:t>
      </w:r>
      <w:r>
        <w:rPr>
          <w:color w:val="000000"/>
          <w:lang w:eastAsia="ru-RU"/>
        </w:rPr>
        <w:t xml:space="preserve">н жүрүшүндө маанилүүлүктү кайра </w:t>
      </w:r>
      <w:r w:rsidRPr="002B0079">
        <w:rPr>
          <w:color w:val="000000"/>
          <w:lang w:eastAsia="ru-RU"/>
        </w:rPr>
        <w:t>кароо</w:t>
      </w:r>
      <w:r w:rsidR="00F12153">
        <w:tab/>
      </w:r>
      <w:r w:rsidR="00F12153">
        <w:tab/>
        <w:t>12</w:t>
      </w:r>
      <w:r w:rsidR="00F12153">
        <w:sym w:font="Symbol" w:char="F02D"/>
      </w:r>
      <w:r w:rsidR="00F12153">
        <w:t>13</w:t>
      </w:r>
    </w:p>
    <w:p w14:paraId="1578CFBB" w14:textId="77777777" w:rsidR="00F12153" w:rsidRPr="007E746E" w:rsidRDefault="007E746E" w:rsidP="007E746E">
      <w:pPr>
        <w:pStyle w:val="Contents"/>
        <w:tabs>
          <w:tab w:val="clear" w:pos="5659"/>
          <w:tab w:val="clear" w:pos="6019"/>
          <w:tab w:val="right" w:leader="dot" w:pos="5940"/>
          <w:tab w:val="right" w:pos="6840"/>
        </w:tabs>
        <w:spacing w:before="120" w:line="240" w:lineRule="auto"/>
        <w:ind w:right="0"/>
        <w:rPr>
          <w:lang w:val="ru-RU"/>
        </w:rPr>
      </w:pPr>
      <w:r w:rsidRPr="007E746E">
        <w:rPr>
          <w:color w:val="000000"/>
          <w:lang w:val="ru-RU" w:eastAsia="ru-RU"/>
        </w:rPr>
        <w:t>Документация</w:t>
      </w:r>
      <w:r w:rsidR="00F12153" w:rsidRPr="007E746E">
        <w:rPr>
          <w:lang w:val="ru-RU"/>
        </w:rPr>
        <w:tab/>
      </w:r>
      <w:r w:rsidR="00F12153" w:rsidRPr="007E746E">
        <w:rPr>
          <w:lang w:val="ru-RU"/>
        </w:rPr>
        <w:tab/>
        <w:t>14</w:t>
      </w:r>
    </w:p>
    <w:p w14:paraId="56C5F22E" w14:textId="77777777" w:rsidR="00F12153" w:rsidRPr="007E746E" w:rsidRDefault="007E746E" w:rsidP="007E746E">
      <w:pPr>
        <w:spacing w:before="120" w:after="120" w:line="240" w:lineRule="auto"/>
        <w:rPr>
          <w:b/>
          <w:bCs/>
          <w:color w:val="000000"/>
          <w:sz w:val="20"/>
          <w:szCs w:val="20"/>
          <w:lang w:val="ru-RU" w:eastAsia="ru-RU"/>
        </w:rPr>
      </w:pPr>
      <w:r w:rsidRPr="007E746E">
        <w:rPr>
          <w:b/>
          <w:bCs/>
          <w:color w:val="000000"/>
          <w:sz w:val="20"/>
          <w:szCs w:val="20"/>
          <w:lang w:val="ru-RU" w:eastAsia="ru-RU"/>
        </w:rPr>
        <w:t>Пайдалануу боюнча колдонмо жана башка түшүндүрмө материалдар</w:t>
      </w:r>
    </w:p>
    <w:p w14:paraId="02E89FDD" w14:textId="77777777" w:rsidR="00F12153" w:rsidRPr="007E746E" w:rsidRDefault="007E746E">
      <w:pPr>
        <w:pStyle w:val="Contents"/>
        <w:tabs>
          <w:tab w:val="clear" w:pos="5659"/>
          <w:tab w:val="clear" w:pos="6019"/>
          <w:tab w:val="right" w:leader="dot" w:pos="5940"/>
          <w:tab w:val="right" w:pos="6840"/>
        </w:tabs>
        <w:spacing w:before="120" w:after="0" w:line="240" w:lineRule="exact"/>
        <w:ind w:right="0"/>
        <w:rPr>
          <w:lang w:val="ru-RU"/>
        </w:rPr>
      </w:pPr>
      <w:r w:rsidRPr="007E746E">
        <w:rPr>
          <w:color w:val="000000"/>
          <w:lang w:val="ru-RU" w:eastAsia="ru-RU"/>
        </w:rPr>
        <w:t>Маанилүүлүк жана аудитордук тобокелдик</w:t>
      </w:r>
      <w:r w:rsidR="00F12153" w:rsidRPr="007E746E">
        <w:rPr>
          <w:lang w:val="ru-RU"/>
        </w:rPr>
        <w:tab/>
      </w:r>
      <w:r w:rsidR="00F12153" w:rsidRPr="007E746E">
        <w:rPr>
          <w:lang w:val="ru-RU"/>
        </w:rPr>
        <w:tab/>
      </w:r>
      <w:r w:rsidR="00F12153">
        <w:t>A</w:t>
      </w:r>
      <w:r w:rsidR="00F12153" w:rsidRPr="007E746E">
        <w:rPr>
          <w:lang w:val="ru-RU"/>
        </w:rPr>
        <w:t>1</w:t>
      </w:r>
    </w:p>
    <w:p w14:paraId="314989E6" w14:textId="77777777" w:rsidR="00F12153" w:rsidRPr="007E746E" w:rsidRDefault="007E746E" w:rsidP="007E746E">
      <w:pPr>
        <w:pStyle w:val="Contents"/>
        <w:tabs>
          <w:tab w:val="clear" w:pos="5659"/>
          <w:tab w:val="clear" w:pos="6019"/>
          <w:tab w:val="right" w:leader="dot" w:pos="5940"/>
          <w:tab w:val="right" w:pos="6840"/>
        </w:tabs>
        <w:spacing w:before="120" w:line="240" w:lineRule="exact"/>
        <w:ind w:right="0"/>
        <w:rPr>
          <w:lang w:val="ru-RU"/>
        </w:rPr>
      </w:pPr>
      <w:r w:rsidRPr="007E746E">
        <w:rPr>
          <w:color w:val="000000"/>
          <w:spacing w:val="-2"/>
          <w:lang w:val="ru-RU" w:eastAsia="ru-RU"/>
        </w:rPr>
        <w:t>Аудиттин контекстиндеги маанилүүлүк</w:t>
      </w:r>
      <w:r w:rsidR="00F12153" w:rsidRPr="007E746E">
        <w:rPr>
          <w:lang w:val="ru-RU"/>
        </w:rPr>
        <w:tab/>
      </w:r>
      <w:r w:rsidR="00F12153" w:rsidRPr="007E746E">
        <w:rPr>
          <w:lang w:val="ru-RU"/>
        </w:rPr>
        <w:tab/>
      </w:r>
      <w:r w:rsidR="00F12153">
        <w:t>A</w:t>
      </w:r>
      <w:r w:rsidR="00F12153" w:rsidRPr="007E746E">
        <w:rPr>
          <w:lang w:val="ru-RU"/>
        </w:rPr>
        <w:t>2</w:t>
      </w:r>
    </w:p>
    <w:p w14:paraId="6D3C0144" w14:textId="77777777" w:rsidR="007E746E" w:rsidRDefault="007E746E" w:rsidP="007E746E">
      <w:pPr>
        <w:spacing w:line="240" w:lineRule="auto"/>
        <w:rPr>
          <w:color w:val="000000"/>
          <w:sz w:val="20"/>
          <w:szCs w:val="20"/>
          <w:lang w:val="ru-RU" w:eastAsia="ru-RU"/>
        </w:rPr>
      </w:pPr>
      <w:r w:rsidRPr="007E746E">
        <w:rPr>
          <w:color w:val="000000"/>
          <w:sz w:val="20"/>
          <w:szCs w:val="20"/>
          <w:lang w:val="ru-RU" w:eastAsia="ru-RU"/>
        </w:rPr>
        <w:t xml:space="preserve">Жалпысынан финансылык отчеттуулук үчүн жана аудитти </w:t>
      </w:r>
    </w:p>
    <w:p w14:paraId="32096DD6" w14:textId="77777777" w:rsidR="007E746E" w:rsidRPr="007E746E" w:rsidRDefault="007E746E" w:rsidP="007E746E">
      <w:pPr>
        <w:spacing w:line="240" w:lineRule="auto"/>
        <w:rPr>
          <w:color w:val="000000"/>
          <w:sz w:val="20"/>
          <w:szCs w:val="20"/>
          <w:lang w:val="ru-RU" w:eastAsia="ru-RU"/>
        </w:rPr>
      </w:pPr>
      <w:r w:rsidRPr="007E746E">
        <w:rPr>
          <w:color w:val="000000"/>
          <w:sz w:val="20"/>
          <w:szCs w:val="20"/>
          <w:lang w:val="ru-RU" w:eastAsia="ru-RU"/>
        </w:rPr>
        <w:t xml:space="preserve">пландаштырууда аудитордук жол-жоболорду аткаруу үчүн </w:t>
      </w:r>
    </w:p>
    <w:p w14:paraId="2EC78662" w14:textId="77777777" w:rsidR="00F12153" w:rsidRPr="007E746E" w:rsidRDefault="007E746E" w:rsidP="007E746E">
      <w:pPr>
        <w:pStyle w:val="Contents"/>
        <w:tabs>
          <w:tab w:val="clear" w:pos="5659"/>
          <w:tab w:val="clear" w:pos="6019"/>
          <w:tab w:val="right" w:leader="dot" w:pos="5940"/>
          <w:tab w:val="right" w:pos="6840"/>
        </w:tabs>
        <w:spacing w:after="0" w:line="240" w:lineRule="exact"/>
        <w:ind w:right="0"/>
        <w:rPr>
          <w:lang w:val="ru-RU"/>
        </w:rPr>
      </w:pPr>
      <w:r w:rsidRPr="007E746E">
        <w:rPr>
          <w:color w:val="000000"/>
          <w:lang w:val="ru-RU" w:eastAsia="ru-RU"/>
        </w:rPr>
        <w:t>маанилүүлүктү аныктоо</w:t>
      </w:r>
      <w:r w:rsidR="00F12153" w:rsidRPr="007E746E">
        <w:rPr>
          <w:lang w:val="ru-RU"/>
        </w:rPr>
        <w:tab/>
      </w:r>
      <w:r w:rsidR="00F12153" w:rsidRPr="007E746E">
        <w:rPr>
          <w:lang w:val="ru-RU"/>
        </w:rPr>
        <w:tab/>
      </w:r>
      <w:r w:rsidR="00F12153">
        <w:t>A</w:t>
      </w:r>
      <w:r w:rsidR="00F12153" w:rsidRPr="007E746E">
        <w:rPr>
          <w:lang w:val="ru-RU"/>
        </w:rPr>
        <w:t>3</w:t>
      </w:r>
      <w:r w:rsidR="00F12153">
        <w:sym w:font="Symbol" w:char="F02D"/>
      </w:r>
      <w:r w:rsidR="00F12153">
        <w:t>A</w:t>
      </w:r>
      <w:r w:rsidR="00F12153" w:rsidRPr="007E746E">
        <w:rPr>
          <w:lang w:val="ru-RU"/>
        </w:rPr>
        <w:t>13</w:t>
      </w:r>
    </w:p>
    <w:p w14:paraId="377B16B3" w14:textId="77777777" w:rsidR="00F12153" w:rsidRPr="007E746E" w:rsidRDefault="007E746E">
      <w:pPr>
        <w:pStyle w:val="Contents"/>
        <w:tabs>
          <w:tab w:val="clear" w:pos="5659"/>
          <w:tab w:val="clear" w:pos="6019"/>
          <w:tab w:val="right" w:leader="dot" w:pos="5940"/>
          <w:tab w:val="right" w:pos="6840"/>
        </w:tabs>
        <w:spacing w:before="120" w:after="0" w:line="240" w:lineRule="exact"/>
        <w:ind w:right="0"/>
        <w:rPr>
          <w:lang w:val="ru-RU"/>
        </w:rPr>
      </w:pPr>
      <w:r w:rsidRPr="007E746E">
        <w:rPr>
          <w:color w:val="000000"/>
          <w:u w:val="single"/>
          <w:lang w:val="ru-RU" w:eastAsia="ru-RU"/>
        </w:rPr>
        <w:t>Аудит жүргүзүүнүн жүрүшүндө маанилүүлүктү кайра кароо</w:t>
      </w:r>
      <w:r w:rsidR="00F12153" w:rsidRPr="007E746E">
        <w:rPr>
          <w:lang w:val="ru-RU"/>
        </w:rPr>
        <w:tab/>
      </w:r>
      <w:r w:rsidR="00F12153" w:rsidRPr="007E746E">
        <w:rPr>
          <w:lang w:val="ru-RU"/>
        </w:rPr>
        <w:tab/>
      </w:r>
      <w:r w:rsidR="00F12153">
        <w:t>A</w:t>
      </w:r>
      <w:r w:rsidR="00F12153" w:rsidRPr="007E746E">
        <w:rPr>
          <w:lang w:val="ru-RU"/>
        </w:rPr>
        <w:t>14</w:t>
      </w:r>
    </w:p>
    <w:p w14:paraId="0822943E" w14:textId="77777777" w:rsidR="00F12153" w:rsidRPr="007E746E" w:rsidRDefault="00F12153">
      <w:pPr>
        <w:pStyle w:val="Contents"/>
        <w:pBdr>
          <w:top w:val="single" w:sz="4" w:space="1" w:color="auto"/>
        </w:pBdr>
        <w:tabs>
          <w:tab w:val="clear" w:pos="5659"/>
          <w:tab w:val="clear" w:pos="6019"/>
          <w:tab w:val="right" w:leader="dot" w:pos="8820"/>
          <w:tab w:val="right" w:pos="9360"/>
        </w:tabs>
        <w:spacing w:after="0" w:line="240" w:lineRule="auto"/>
        <w:ind w:right="0"/>
        <w:rPr>
          <w:sz w:val="16"/>
          <w:szCs w:val="16"/>
          <w:lang w:val="ru-RU"/>
        </w:rPr>
      </w:pPr>
    </w:p>
    <w:tbl>
      <w:tblPr>
        <w:tblW w:w="6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6"/>
      </w:tblGrid>
      <w:tr w:rsidR="00F12153" w:rsidRPr="002B2CB4" w14:paraId="0BC3B034" w14:textId="77777777">
        <w:tc>
          <w:tcPr>
            <w:tcW w:w="6926" w:type="dxa"/>
          </w:tcPr>
          <w:p w14:paraId="319DBF61" w14:textId="77777777" w:rsidR="00F12153" w:rsidRPr="007E746E" w:rsidRDefault="007E746E">
            <w:pPr>
              <w:spacing w:before="60" w:after="60" w:line="240" w:lineRule="exact"/>
              <w:ind w:right="72"/>
              <w:rPr>
                <w:sz w:val="20"/>
                <w:szCs w:val="20"/>
                <w:lang w:val="ru-RU"/>
              </w:rPr>
            </w:pPr>
            <w:r w:rsidRPr="007E746E">
              <w:rPr>
                <w:color w:val="000000"/>
                <w:sz w:val="20"/>
                <w:szCs w:val="20"/>
                <w:lang w:val="ru-RU" w:eastAsia="ru-RU"/>
              </w:rPr>
              <w:t xml:space="preserve">Аудиттин эл аралык стандарты (АЭС) 320 </w:t>
            </w:r>
            <w:r w:rsidRPr="007E746E">
              <w:rPr>
                <w:i/>
                <w:color w:val="000000"/>
                <w:sz w:val="20"/>
                <w:szCs w:val="20"/>
                <w:lang w:val="ru-RU" w:eastAsia="ru-RU"/>
              </w:rPr>
              <w:t>«Аудитти пландаштыруудагы жана жүргүзүүдөгү маанилүүлүктү» АЭС 200 «Көз карандысыз аудитордун негизги максаттары жана Аудиттин эл аралык стандарттарына ылайык аудитти жүргүзүү» менен бирге кароо керек.</w:t>
            </w:r>
          </w:p>
        </w:tc>
      </w:tr>
    </w:tbl>
    <w:p w14:paraId="6D4B64B3" w14:textId="77777777" w:rsidR="00F12153" w:rsidRPr="007E746E" w:rsidRDefault="00F12153">
      <w:pPr>
        <w:pStyle w:val="21"/>
        <w:spacing w:before="0" w:after="0" w:line="240" w:lineRule="exact"/>
        <w:rPr>
          <w:b w:val="0"/>
          <w:sz w:val="20"/>
          <w:lang w:val="ru-RU"/>
        </w:rPr>
      </w:pPr>
    </w:p>
    <w:p w14:paraId="00630E82" w14:textId="77777777" w:rsidR="00F12153" w:rsidRPr="007E746E" w:rsidRDefault="00F12153">
      <w:pPr>
        <w:pStyle w:val="21"/>
        <w:spacing w:before="0" w:after="0" w:line="240" w:lineRule="exact"/>
        <w:rPr>
          <w:lang w:val="ru-RU"/>
        </w:rPr>
      </w:pPr>
      <w:bookmarkStart w:id="0" w:name="_Toc150142500"/>
      <w:bookmarkStart w:id="1" w:name="_Toc150142677"/>
    </w:p>
    <w:p w14:paraId="73303EDB" w14:textId="77777777" w:rsidR="00F12153" w:rsidRPr="007E746E" w:rsidRDefault="00F12153">
      <w:pPr>
        <w:pStyle w:val="NumberedParagraph"/>
        <w:spacing w:line="240" w:lineRule="exact"/>
        <w:rPr>
          <w:lang w:val="ru-RU"/>
        </w:rPr>
        <w:sectPr w:rsidR="00F12153" w:rsidRPr="007E746E" w:rsidSect="009976DC">
          <w:footerReference w:type="even" r:id="rId8"/>
          <w:footerReference w:type="default" r:id="rId9"/>
          <w:headerReference w:type="first" r:id="rId10"/>
          <w:footerReference w:type="first" r:id="rId11"/>
          <w:footnotePr>
            <w:numRestart w:val="eachSect"/>
          </w:footnotePr>
          <w:type w:val="continuous"/>
          <w:pgSz w:w="8640" w:h="12960" w:code="1"/>
          <w:pgMar w:top="1080" w:right="720" w:bottom="1080" w:left="720" w:header="360" w:footer="720" w:gutter="360"/>
          <w:pgNumType w:start="343"/>
          <w:cols w:space="720"/>
        </w:sectPr>
      </w:pPr>
    </w:p>
    <w:p w14:paraId="1CE84927" w14:textId="77777777" w:rsidR="00F12153" w:rsidRPr="002B2CB4" w:rsidRDefault="00F12153" w:rsidP="007E746E">
      <w:pPr>
        <w:pStyle w:val="1"/>
        <w:spacing w:before="0" w:after="120" w:line="240" w:lineRule="auto"/>
        <w:jc w:val="both"/>
        <w:rPr>
          <w:b w:val="0"/>
          <w:sz w:val="24"/>
          <w:szCs w:val="24"/>
          <w:lang w:val="ru-RU" w:eastAsia="ru-RU"/>
        </w:rPr>
      </w:pPr>
      <w:r w:rsidRPr="002B2CB4">
        <w:rPr>
          <w:lang w:val="ru-RU"/>
        </w:rPr>
        <w:lastRenderedPageBreak/>
        <w:br w:type="page"/>
      </w:r>
      <w:bookmarkEnd w:id="0"/>
      <w:bookmarkEnd w:id="1"/>
      <w:r w:rsidR="007E746E" w:rsidRPr="002B2CB4">
        <w:rPr>
          <w:sz w:val="24"/>
          <w:szCs w:val="24"/>
          <w:lang w:val="ru-RU" w:eastAsia="ru-RU"/>
        </w:rPr>
        <w:lastRenderedPageBreak/>
        <w:t>Киришүү</w:t>
      </w:r>
    </w:p>
    <w:p w14:paraId="164B2D1F" w14:textId="77777777" w:rsidR="007E746E" w:rsidRPr="002B2CB4" w:rsidRDefault="007E746E" w:rsidP="007E746E">
      <w:pPr>
        <w:pStyle w:val="21"/>
        <w:spacing w:before="0" w:after="120" w:line="240" w:lineRule="auto"/>
        <w:jc w:val="both"/>
        <w:rPr>
          <w:b w:val="0"/>
          <w:sz w:val="20"/>
          <w:szCs w:val="20"/>
          <w:lang w:val="ru-RU" w:eastAsia="ru-RU"/>
        </w:rPr>
      </w:pPr>
      <w:r w:rsidRPr="002B2CB4">
        <w:rPr>
          <w:sz w:val="20"/>
          <w:szCs w:val="20"/>
          <w:lang w:val="ru-RU" w:eastAsia="ru-RU"/>
        </w:rPr>
        <w:t>Ушул стандартты колдонуу чөйрөсү</w:t>
      </w:r>
    </w:p>
    <w:p w14:paraId="5D0EAA78" w14:textId="77777777" w:rsidR="00F12153" w:rsidRPr="002B2CB4" w:rsidRDefault="00F12153">
      <w:pPr>
        <w:pStyle w:val="NumberedParagraph"/>
        <w:tabs>
          <w:tab w:val="clear" w:pos="312"/>
          <w:tab w:val="clear" w:pos="480"/>
        </w:tabs>
        <w:spacing w:before="120" w:line="240" w:lineRule="exact"/>
        <w:ind w:left="734" w:hanging="547"/>
        <w:rPr>
          <w:sz w:val="20"/>
          <w:szCs w:val="20"/>
          <w:lang w:val="ru-RU"/>
        </w:rPr>
      </w:pPr>
      <w:r w:rsidRPr="002B2CB4">
        <w:rPr>
          <w:sz w:val="20"/>
          <w:szCs w:val="20"/>
          <w:lang w:val="ru-RU"/>
        </w:rPr>
        <w:t>1.</w:t>
      </w:r>
      <w:r w:rsidRPr="002B2CB4">
        <w:rPr>
          <w:sz w:val="20"/>
          <w:szCs w:val="20"/>
          <w:lang w:val="ru-RU"/>
        </w:rPr>
        <w:tab/>
      </w:r>
      <w:r w:rsidR="003A48DC">
        <w:rPr>
          <w:sz w:val="20"/>
          <w:szCs w:val="20"/>
          <w:lang w:val="ru-RU"/>
        </w:rPr>
        <w:t>Ушул</w:t>
      </w:r>
      <w:r w:rsidR="003A48DC" w:rsidRPr="002B2CB4">
        <w:rPr>
          <w:sz w:val="20"/>
          <w:szCs w:val="20"/>
          <w:lang w:val="ru-RU"/>
        </w:rPr>
        <w:t xml:space="preserve"> </w:t>
      </w:r>
      <w:r w:rsidR="003A48DC" w:rsidRPr="002B2CB4">
        <w:rPr>
          <w:sz w:val="20"/>
          <w:szCs w:val="20"/>
          <w:lang w:val="ru-RU" w:eastAsia="ru-RU"/>
        </w:rPr>
        <w:t>Аудиттин эл аралык стандартында (АЭС) финансылык отчеттуулуктун аудитин пландаштыруудагы жана жүргүзүүдөгү маанилүүлүктүн концепциясын колдонуу боюнча аудитордун милдеттери белгиленет. АЭС 450</w:t>
      </w:r>
      <w:r w:rsidR="003A48DC">
        <w:rPr>
          <w:rStyle w:val="a9"/>
          <w:sz w:val="20"/>
          <w:szCs w:val="20"/>
          <w:lang w:eastAsia="ru-RU"/>
        </w:rPr>
        <w:footnoteReference w:id="2"/>
      </w:r>
      <w:r w:rsidR="003A48DC" w:rsidRPr="002B2CB4">
        <w:rPr>
          <w:sz w:val="20"/>
          <w:szCs w:val="20"/>
          <w:lang w:val="ru-RU" w:eastAsia="ru-RU"/>
        </w:rPr>
        <w:t xml:space="preserve"> табылган бурмалоолордун аудитке таасир этүүсүн, ошондой эле оӊдолбогон бурмалоолордун, эгерде ошондойлор бар болсо, финансылык отчеттуулукка таасир этүүсүн баалоодо маанилүүлүк принциби кантип колдоноорун түшүндүрөт.</w:t>
      </w:r>
    </w:p>
    <w:p w14:paraId="16AE9DE1" w14:textId="77777777" w:rsidR="00F12153" w:rsidRPr="002B2CB4" w:rsidRDefault="003A48DC" w:rsidP="003A48DC">
      <w:pPr>
        <w:pStyle w:val="21"/>
        <w:spacing w:line="360" w:lineRule="auto"/>
        <w:rPr>
          <w:rStyle w:val="Heading3Char"/>
          <w:rFonts w:cs="Times New Roman"/>
          <w:kern w:val="8"/>
          <w:sz w:val="20"/>
          <w:szCs w:val="20"/>
          <w:lang w:val="ru-RU" w:eastAsia="ru-RU" w:bidi="he-IL"/>
        </w:rPr>
      </w:pPr>
      <w:r w:rsidRPr="002B2CB4">
        <w:rPr>
          <w:sz w:val="20"/>
          <w:szCs w:val="20"/>
          <w:lang w:val="ru-RU" w:eastAsia="ru-RU"/>
        </w:rPr>
        <w:t>Аудиттин контекстиндеги маанилүүлүк</w:t>
      </w:r>
    </w:p>
    <w:p w14:paraId="43EB83E0" w14:textId="77777777" w:rsidR="00F12153" w:rsidRPr="002B2CB4" w:rsidRDefault="00F12153">
      <w:pPr>
        <w:pStyle w:val="NumberedParagraph"/>
        <w:tabs>
          <w:tab w:val="clear" w:pos="312"/>
          <w:tab w:val="clear" w:pos="480"/>
        </w:tabs>
        <w:spacing w:before="120" w:line="240" w:lineRule="exact"/>
        <w:ind w:left="734" w:hanging="547"/>
        <w:rPr>
          <w:sz w:val="20"/>
          <w:szCs w:val="20"/>
          <w:lang w:val="ru-RU"/>
        </w:rPr>
      </w:pPr>
      <w:r w:rsidRPr="002B2CB4">
        <w:rPr>
          <w:sz w:val="20"/>
          <w:szCs w:val="20"/>
          <w:lang w:val="ru-RU"/>
        </w:rPr>
        <w:t>2.</w:t>
      </w:r>
      <w:r w:rsidRPr="002B2CB4">
        <w:rPr>
          <w:sz w:val="20"/>
          <w:szCs w:val="20"/>
          <w:lang w:val="ru-RU"/>
        </w:rPr>
        <w:tab/>
      </w:r>
      <w:r w:rsidR="00732062">
        <w:rPr>
          <w:sz w:val="20"/>
          <w:szCs w:val="20"/>
          <w:lang w:val="ru-RU"/>
        </w:rPr>
        <w:t>Финансылык</w:t>
      </w:r>
      <w:r w:rsidR="00732062" w:rsidRPr="002B2CB4">
        <w:rPr>
          <w:sz w:val="20"/>
          <w:szCs w:val="20"/>
          <w:lang w:val="ru-RU"/>
        </w:rPr>
        <w:t xml:space="preserve"> </w:t>
      </w:r>
      <w:r w:rsidR="00732062" w:rsidRPr="002B2CB4">
        <w:rPr>
          <w:sz w:val="20"/>
          <w:szCs w:val="20"/>
          <w:lang w:val="ru-RU" w:eastAsia="ru-RU"/>
        </w:rPr>
        <w:t>отчеттуулукту даярдоонун ар кандай концепцияларында маанилүүлүк түшүнүгү финансылык отчеттуулукту даярдоо жана берүү контекстинде каралат. Ар кандай концепцияларда каралган ыкма айырмаланса да, адатынча аларда төмөнкүдөй деп белгиленет:</w:t>
      </w:r>
    </w:p>
    <w:p w14:paraId="3D2EF8A0" w14:textId="77777777" w:rsidR="000170BA" w:rsidRPr="002B2CB4" w:rsidRDefault="000170BA" w:rsidP="000170BA">
      <w:pPr>
        <w:pStyle w:val="NumberedParagraph-BulletelistLeft0Firstline0"/>
        <w:numPr>
          <w:ilvl w:val="0"/>
          <w:numId w:val="33"/>
        </w:numPr>
        <w:ind w:left="1080"/>
        <w:rPr>
          <w:spacing w:val="-4"/>
          <w:lang w:val="ru-RU"/>
        </w:rPr>
      </w:pPr>
      <w:r>
        <w:rPr>
          <w:lang w:val="ru-RU" w:eastAsia="ru-RU"/>
        </w:rPr>
        <w:t>бурмалоолорду</w:t>
      </w:r>
      <w:r w:rsidRPr="002B2CB4">
        <w:rPr>
          <w:lang w:val="ru-RU" w:eastAsia="ru-RU"/>
        </w:rPr>
        <w:t xml:space="preserve"> </w:t>
      </w:r>
      <w:r w:rsidRPr="000170BA">
        <w:rPr>
          <w:lang w:val="ru-RU" w:eastAsia="ru-RU"/>
        </w:rPr>
        <w:t>кошуп</w:t>
      </w:r>
      <w:r w:rsidRPr="002B2CB4">
        <w:rPr>
          <w:lang w:val="ru-RU" w:eastAsia="ru-RU"/>
        </w:rPr>
        <w:t xml:space="preserve">, </w:t>
      </w:r>
      <w:r w:rsidRPr="000170BA">
        <w:rPr>
          <w:lang w:val="ru-RU" w:eastAsia="ru-RU"/>
        </w:rPr>
        <w:t>камтылбай</w:t>
      </w:r>
      <w:r w:rsidRPr="002B2CB4">
        <w:rPr>
          <w:lang w:val="ru-RU" w:eastAsia="ru-RU"/>
        </w:rPr>
        <w:t xml:space="preserve"> </w:t>
      </w:r>
      <w:r w:rsidRPr="000170BA">
        <w:rPr>
          <w:lang w:val="ru-RU" w:eastAsia="ru-RU"/>
        </w:rPr>
        <w:t>калуулар</w:t>
      </w:r>
      <w:r w:rsidRPr="002B2CB4">
        <w:rPr>
          <w:lang w:val="ru-RU" w:eastAsia="ru-RU"/>
        </w:rPr>
        <w:t xml:space="preserve">, </w:t>
      </w:r>
      <w:r w:rsidRPr="000170BA">
        <w:rPr>
          <w:lang w:val="ru-RU" w:eastAsia="ru-RU"/>
        </w:rPr>
        <w:t>эгерде</w:t>
      </w:r>
      <w:r w:rsidRPr="002B2CB4">
        <w:rPr>
          <w:lang w:val="ru-RU" w:eastAsia="ru-RU"/>
        </w:rPr>
        <w:t xml:space="preserve"> </w:t>
      </w:r>
      <w:r w:rsidRPr="000170BA">
        <w:rPr>
          <w:lang w:val="ru-RU" w:eastAsia="ru-RU"/>
        </w:rPr>
        <w:t>алар</w:t>
      </w:r>
      <w:r w:rsidRPr="002B2CB4">
        <w:rPr>
          <w:lang w:val="ru-RU" w:eastAsia="ru-RU"/>
        </w:rPr>
        <w:t xml:space="preserve">, </w:t>
      </w:r>
      <w:r w:rsidRPr="000170BA">
        <w:rPr>
          <w:lang w:val="ru-RU" w:eastAsia="ru-RU"/>
        </w:rPr>
        <w:t>негиздеп</w:t>
      </w:r>
      <w:r w:rsidRPr="002B2CB4">
        <w:rPr>
          <w:lang w:val="ru-RU" w:eastAsia="ru-RU"/>
        </w:rPr>
        <w:t xml:space="preserve">, </w:t>
      </w:r>
      <w:r w:rsidRPr="000170BA">
        <w:rPr>
          <w:lang w:val="ru-RU" w:eastAsia="ru-RU"/>
        </w:rPr>
        <w:t>божомолдоого</w:t>
      </w:r>
      <w:r w:rsidRPr="002B2CB4">
        <w:rPr>
          <w:lang w:val="ru-RU" w:eastAsia="ru-RU"/>
        </w:rPr>
        <w:t xml:space="preserve"> </w:t>
      </w:r>
      <w:r w:rsidRPr="000170BA">
        <w:rPr>
          <w:lang w:val="ru-RU" w:eastAsia="ru-RU"/>
        </w:rPr>
        <w:t>мүмкүн</w:t>
      </w:r>
      <w:r w:rsidRPr="002B2CB4">
        <w:rPr>
          <w:lang w:val="ru-RU" w:eastAsia="ru-RU"/>
        </w:rPr>
        <w:t xml:space="preserve"> </w:t>
      </w:r>
      <w:r w:rsidRPr="000170BA">
        <w:rPr>
          <w:lang w:val="ru-RU" w:eastAsia="ru-RU"/>
        </w:rPr>
        <w:t>болгондой</w:t>
      </w:r>
      <w:r w:rsidRPr="002B2CB4">
        <w:rPr>
          <w:lang w:val="ru-RU" w:eastAsia="ru-RU"/>
        </w:rPr>
        <w:t xml:space="preserve">, </w:t>
      </w:r>
      <w:r w:rsidRPr="000170BA">
        <w:rPr>
          <w:lang w:val="ru-RU" w:eastAsia="ru-RU"/>
        </w:rPr>
        <w:t>финансылык</w:t>
      </w:r>
      <w:r w:rsidRPr="002B2CB4">
        <w:rPr>
          <w:lang w:val="ru-RU" w:eastAsia="ru-RU"/>
        </w:rPr>
        <w:t xml:space="preserve"> </w:t>
      </w:r>
      <w:r w:rsidRPr="000170BA">
        <w:rPr>
          <w:lang w:val="ru-RU" w:eastAsia="ru-RU"/>
        </w:rPr>
        <w:t>отчеттуулуктун</w:t>
      </w:r>
      <w:r w:rsidRPr="002B2CB4">
        <w:rPr>
          <w:lang w:val="ru-RU" w:eastAsia="ru-RU"/>
        </w:rPr>
        <w:t xml:space="preserve"> </w:t>
      </w:r>
      <w:r w:rsidRPr="000170BA">
        <w:rPr>
          <w:lang w:val="ru-RU" w:eastAsia="ru-RU"/>
        </w:rPr>
        <w:t>негизинде</w:t>
      </w:r>
      <w:r w:rsidRPr="002B2CB4">
        <w:rPr>
          <w:lang w:val="ru-RU" w:eastAsia="ru-RU"/>
        </w:rPr>
        <w:t xml:space="preserve"> </w:t>
      </w:r>
      <w:r w:rsidRPr="000170BA">
        <w:rPr>
          <w:lang w:val="ru-RU" w:eastAsia="ru-RU"/>
        </w:rPr>
        <w:t>пайдалануучулар</w:t>
      </w:r>
      <w:r w:rsidRPr="002B2CB4">
        <w:rPr>
          <w:lang w:val="ru-RU" w:eastAsia="ru-RU"/>
        </w:rPr>
        <w:t xml:space="preserve"> </w:t>
      </w:r>
      <w:r w:rsidRPr="000170BA">
        <w:rPr>
          <w:lang w:val="ru-RU" w:eastAsia="ru-RU"/>
        </w:rPr>
        <w:t>тарабынан</w:t>
      </w:r>
      <w:r w:rsidRPr="002B2CB4">
        <w:rPr>
          <w:lang w:val="ru-RU" w:eastAsia="ru-RU"/>
        </w:rPr>
        <w:t xml:space="preserve"> </w:t>
      </w:r>
      <w:r w:rsidRPr="000170BA">
        <w:rPr>
          <w:lang w:val="ru-RU" w:eastAsia="ru-RU"/>
        </w:rPr>
        <w:t>кабыл</w:t>
      </w:r>
      <w:r w:rsidRPr="002B2CB4">
        <w:rPr>
          <w:lang w:val="ru-RU" w:eastAsia="ru-RU"/>
        </w:rPr>
        <w:t xml:space="preserve"> </w:t>
      </w:r>
      <w:r w:rsidRPr="000170BA">
        <w:rPr>
          <w:lang w:val="ru-RU" w:eastAsia="ru-RU"/>
        </w:rPr>
        <w:t>алынуучу</w:t>
      </w:r>
      <w:r w:rsidRPr="002B2CB4">
        <w:rPr>
          <w:lang w:val="ru-RU" w:eastAsia="ru-RU"/>
        </w:rPr>
        <w:t xml:space="preserve"> </w:t>
      </w:r>
      <w:r w:rsidRPr="000170BA">
        <w:rPr>
          <w:lang w:val="ru-RU" w:eastAsia="ru-RU"/>
        </w:rPr>
        <w:t>экономикалык</w:t>
      </w:r>
      <w:r w:rsidRPr="002B2CB4">
        <w:rPr>
          <w:lang w:val="ru-RU" w:eastAsia="ru-RU"/>
        </w:rPr>
        <w:t xml:space="preserve"> </w:t>
      </w:r>
      <w:r w:rsidRPr="000170BA">
        <w:rPr>
          <w:lang w:val="ru-RU" w:eastAsia="ru-RU"/>
        </w:rPr>
        <w:t>чечимдерге</w:t>
      </w:r>
      <w:r w:rsidRPr="002B2CB4">
        <w:rPr>
          <w:lang w:val="ru-RU" w:eastAsia="ru-RU"/>
        </w:rPr>
        <w:t xml:space="preserve"> </w:t>
      </w:r>
      <w:r w:rsidRPr="000170BA">
        <w:rPr>
          <w:lang w:val="ru-RU" w:eastAsia="ru-RU"/>
        </w:rPr>
        <w:t>өз</w:t>
      </w:r>
      <w:r w:rsidRPr="002B2CB4">
        <w:rPr>
          <w:lang w:val="ru-RU" w:eastAsia="ru-RU"/>
        </w:rPr>
        <w:t>-</w:t>
      </w:r>
      <w:r w:rsidRPr="000170BA">
        <w:rPr>
          <w:lang w:val="ru-RU" w:eastAsia="ru-RU"/>
        </w:rPr>
        <w:t>өзүнчө</w:t>
      </w:r>
      <w:r w:rsidRPr="002B2CB4">
        <w:rPr>
          <w:lang w:val="ru-RU" w:eastAsia="ru-RU"/>
        </w:rPr>
        <w:t xml:space="preserve"> </w:t>
      </w:r>
      <w:r w:rsidRPr="000170BA">
        <w:rPr>
          <w:lang w:val="ru-RU" w:eastAsia="ru-RU"/>
        </w:rPr>
        <w:t>же</w:t>
      </w:r>
      <w:r w:rsidRPr="002B2CB4">
        <w:rPr>
          <w:lang w:val="ru-RU" w:eastAsia="ru-RU"/>
        </w:rPr>
        <w:t xml:space="preserve"> </w:t>
      </w:r>
      <w:r w:rsidRPr="000170BA">
        <w:rPr>
          <w:lang w:val="ru-RU" w:eastAsia="ru-RU"/>
        </w:rPr>
        <w:t>жыйындысында</w:t>
      </w:r>
      <w:r w:rsidRPr="002B2CB4">
        <w:rPr>
          <w:lang w:val="ru-RU" w:eastAsia="ru-RU"/>
        </w:rPr>
        <w:t xml:space="preserve"> </w:t>
      </w:r>
      <w:r w:rsidRPr="000170BA">
        <w:rPr>
          <w:lang w:val="ru-RU" w:eastAsia="ru-RU"/>
        </w:rPr>
        <w:t>таасир</w:t>
      </w:r>
      <w:r w:rsidRPr="002B2CB4">
        <w:rPr>
          <w:lang w:val="ru-RU" w:eastAsia="ru-RU"/>
        </w:rPr>
        <w:t xml:space="preserve"> </w:t>
      </w:r>
      <w:r w:rsidRPr="000170BA">
        <w:rPr>
          <w:lang w:val="ru-RU" w:eastAsia="ru-RU"/>
        </w:rPr>
        <w:t>тийгизе</w:t>
      </w:r>
      <w:r w:rsidRPr="002B2CB4">
        <w:rPr>
          <w:lang w:val="ru-RU" w:eastAsia="ru-RU"/>
        </w:rPr>
        <w:t xml:space="preserve"> </w:t>
      </w:r>
      <w:r w:rsidRPr="000170BA">
        <w:rPr>
          <w:lang w:val="ru-RU" w:eastAsia="ru-RU"/>
        </w:rPr>
        <w:t>алса</w:t>
      </w:r>
      <w:r w:rsidRPr="002B2CB4">
        <w:rPr>
          <w:lang w:val="ru-RU" w:eastAsia="ru-RU"/>
        </w:rPr>
        <w:t xml:space="preserve">, </w:t>
      </w:r>
      <w:r w:rsidRPr="000170BA">
        <w:rPr>
          <w:lang w:val="ru-RU" w:eastAsia="ru-RU"/>
        </w:rPr>
        <w:t>маанилүү</w:t>
      </w:r>
      <w:r w:rsidRPr="002B2CB4">
        <w:rPr>
          <w:lang w:val="ru-RU" w:eastAsia="ru-RU"/>
        </w:rPr>
        <w:t xml:space="preserve"> </w:t>
      </w:r>
      <w:r w:rsidRPr="000170BA">
        <w:rPr>
          <w:lang w:val="ru-RU" w:eastAsia="ru-RU"/>
        </w:rPr>
        <w:t>болуп</w:t>
      </w:r>
      <w:r w:rsidRPr="002B2CB4">
        <w:rPr>
          <w:lang w:val="ru-RU" w:eastAsia="ru-RU"/>
        </w:rPr>
        <w:t xml:space="preserve"> </w:t>
      </w:r>
      <w:r w:rsidRPr="000170BA">
        <w:rPr>
          <w:lang w:val="ru-RU" w:eastAsia="ru-RU"/>
        </w:rPr>
        <w:t>саналат</w:t>
      </w:r>
      <w:r w:rsidRPr="002B2CB4">
        <w:rPr>
          <w:lang w:val="ru-RU" w:eastAsia="ru-RU"/>
        </w:rPr>
        <w:t>;</w:t>
      </w:r>
    </w:p>
    <w:p w14:paraId="4E04DA35" w14:textId="77777777" w:rsidR="000170BA" w:rsidRPr="002B2CB4" w:rsidRDefault="000170BA" w:rsidP="000170BA">
      <w:pPr>
        <w:pStyle w:val="NumberedParagraph-BulletelistLeft0Firstline0"/>
        <w:numPr>
          <w:ilvl w:val="0"/>
          <w:numId w:val="33"/>
        </w:numPr>
        <w:ind w:left="1080"/>
        <w:rPr>
          <w:spacing w:val="-4"/>
          <w:lang w:val="ru-RU"/>
        </w:rPr>
      </w:pPr>
      <w:r w:rsidRPr="002B2CB4">
        <w:rPr>
          <w:lang w:val="ru-RU" w:eastAsia="ru-RU"/>
        </w:rPr>
        <w:t>маанилүүлүк тууралуу кесипкөй ой жүгүртүүлөр бардык коштоочу жагдайларды эсепке алуу менен кабыл алынат жана аларга бурмалоонун өлчөмү же мүнөзү сыяктуу факторлор, же ушул факторлордун экөөсү теӊ таасир этет;</w:t>
      </w:r>
    </w:p>
    <w:p w14:paraId="2B33F30E" w14:textId="77777777" w:rsidR="000170BA" w:rsidRPr="002B2CB4" w:rsidRDefault="000170BA">
      <w:pPr>
        <w:pStyle w:val="NumberedParagraph-BulletelistLeft0Firstline0"/>
        <w:numPr>
          <w:ilvl w:val="0"/>
          <w:numId w:val="33"/>
        </w:numPr>
        <w:ind w:left="1080"/>
        <w:rPr>
          <w:spacing w:val="-4"/>
          <w:lang w:val="ru-RU"/>
        </w:rPr>
      </w:pPr>
      <w:r w:rsidRPr="002B2CB4">
        <w:rPr>
          <w:lang w:val="ru-RU" w:eastAsia="ru-RU"/>
        </w:rPr>
        <w:t>финансылык отчеттуулуктун пайдалануучулары үчүн тигил же бул маселелердин маанилүүлүгү тууралуу ой жүгүртүүлөр топ катары пайдалануучулардын жалпы маалыматтык керектөөлөрүнөн улам чыгарылат</w:t>
      </w:r>
      <w:r>
        <w:rPr>
          <w:rStyle w:val="a9"/>
          <w:lang w:eastAsia="ru-RU"/>
        </w:rPr>
        <w:footnoteReference w:id="3"/>
      </w:r>
      <w:r w:rsidRPr="002B2CB4">
        <w:rPr>
          <w:lang w:val="ru-RU" w:eastAsia="ru-RU"/>
        </w:rPr>
        <w:t>.  Керектөөлөрү бир топ өзгөрүшү мүмкүн болгон айрым пайдалануучуларга бурмалоолордун мүмкүн болуучу таасири эсепке алынбайт.</w:t>
      </w:r>
    </w:p>
    <w:p w14:paraId="030024B9" w14:textId="77777777" w:rsidR="000170BA" w:rsidRPr="002B2CB4" w:rsidRDefault="00F12153" w:rsidP="000170BA">
      <w:pPr>
        <w:pStyle w:val="NumberedParagraph"/>
        <w:tabs>
          <w:tab w:val="clear" w:pos="312"/>
          <w:tab w:val="clear" w:pos="480"/>
          <w:tab w:val="left" w:pos="720"/>
        </w:tabs>
        <w:spacing w:before="120" w:line="240" w:lineRule="exact"/>
        <w:ind w:left="734" w:hanging="547"/>
        <w:rPr>
          <w:sz w:val="20"/>
          <w:szCs w:val="20"/>
          <w:lang w:val="ru-RU"/>
        </w:rPr>
      </w:pPr>
      <w:r w:rsidRPr="002B2CB4">
        <w:rPr>
          <w:sz w:val="20"/>
          <w:szCs w:val="20"/>
          <w:lang w:val="ru-RU"/>
        </w:rPr>
        <w:lastRenderedPageBreak/>
        <w:t>3.</w:t>
      </w:r>
      <w:r w:rsidRPr="002B2CB4">
        <w:rPr>
          <w:sz w:val="20"/>
          <w:szCs w:val="20"/>
          <w:lang w:val="ru-RU"/>
        </w:rPr>
        <w:tab/>
      </w:r>
      <w:r w:rsidR="000170BA">
        <w:rPr>
          <w:sz w:val="20"/>
          <w:szCs w:val="20"/>
          <w:lang w:val="ru-RU"/>
        </w:rPr>
        <w:t>Финансылык</w:t>
      </w:r>
      <w:r w:rsidR="000170BA" w:rsidRPr="002B2CB4">
        <w:rPr>
          <w:sz w:val="20"/>
          <w:szCs w:val="20"/>
          <w:lang w:val="ru-RU"/>
        </w:rPr>
        <w:t xml:space="preserve"> </w:t>
      </w:r>
      <w:r w:rsidR="000170BA" w:rsidRPr="002B2CB4">
        <w:rPr>
          <w:color w:val="000000"/>
          <w:sz w:val="20"/>
          <w:szCs w:val="20"/>
          <w:lang w:val="ru-RU" w:eastAsia="ru-RU"/>
        </w:rPr>
        <w:t>отчеттуулукту даярдоонун колдонулуучу концепциясында камтылган ушул сыяктуу жоболор аудиттин максаттары үчүн маанилүүлүктү аныктоодо аудитор үчүн негиз болуп саналат. Эгерде финансылык отчеттуулуктун колдонуулучу концепциясы тиешелүү жоболорду камтыбаса, аудитор үчүн мындай негиз катары маанилүүлүктүн 2-пунктта сыпатталган мүнөздөмөлөрү саналат.</w:t>
      </w:r>
    </w:p>
    <w:p w14:paraId="378D8F5F" w14:textId="77777777" w:rsidR="00F12153" w:rsidRPr="002B2CB4" w:rsidRDefault="000170BA" w:rsidP="000170BA">
      <w:pPr>
        <w:pStyle w:val="NumberedParagraph"/>
        <w:tabs>
          <w:tab w:val="clear" w:pos="312"/>
          <w:tab w:val="clear" w:pos="480"/>
          <w:tab w:val="left" w:pos="720"/>
        </w:tabs>
        <w:spacing w:before="120" w:line="240" w:lineRule="exact"/>
        <w:ind w:left="734" w:hanging="547"/>
        <w:rPr>
          <w:sz w:val="20"/>
          <w:szCs w:val="20"/>
          <w:lang w:val="ru-RU"/>
        </w:rPr>
      </w:pPr>
      <w:r w:rsidRPr="002B2CB4">
        <w:rPr>
          <w:sz w:val="20"/>
          <w:szCs w:val="20"/>
          <w:lang w:val="ru-RU"/>
        </w:rPr>
        <w:t>4.</w:t>
      </w:r>
      <w:r w:rsidRPr="002B2CB4">
        <w:rPr>
          <w:sz w:val="20"/>
          <w:szCs w:val="20"/>
          <w:lang w:val="ru-RU"/>
        </w:rPr>
        <w:tab/>
      </w:r>
      <w:r w:rsidR="00F12153" w:rsidRPr="002B2CB4">
        <w:rPr>
          <w:sz w:val="20"/>
          <w:szCs w:val="20"/>
          <w:lang w:val="ru-RU"/>
        </w:rPr>
        <w:t xml:space="preserve"> </w:t>
      </w:r>
      <w:r w:rsidRPr="002B2CB4">
        <w:rPr>
          <w:color w:val="000000"/>
          <w:sz w:val="20"/>
          <w:szCs w:val="20"/>
          <w:lang w:val="ru-RU" w:eastAsia="ru-RU"/>
        </w:rPr>
        <w:t>Аудитор тарабынан маанилүүлүктү аныктоо кесипкөй ой жүгүртүүнүн предмети болуп саналат жана финансылык отчеттуулуктун пайдалануучуларынын финансылык маалыматка болгон керектөөлөрүн аудитор тарабынан түшүнүүгө байланыштуу болот. Ушуну эске алуу менен, аудиторго пайдалануучулар төмөнкүдөй деп болжолдоо негиздүү болот:</w:t>
      </w:r>
    </w:p>
    <w:p w14:paraId="4CC1F1E6" w14:textId="77777777" w:rsidR="00F12153" w:rsidRPr="002B2CB4" w:rsidRDefault="00A630B4">
      <w:pPr>
        <w:pStyle w:val="Indent"/>
        <w:tabs>
          <w:tab w:val="clear" w:pos="960"/>
        </w:tabs>
        <w:spacing w:before="120" w:line="240" w:lineRule="exact"/>
        <w:ind w:left="1267" w:hanging="547"/>
        <w:rPr>
          <w:spacing w:val="-4"/>
          <w:sz w:val="20"/>
          <w:szCs w:val="20"/>
          <w:lang w:val="ru-RU"/>
        </w:rPr>
      </w:pPr>
      <w:r w:rsidRPr="002B2CB4">
        <w:rPr>
          <w:spacing w:val="-4"/>
          <w:sz w:val="20"/>
          <w:szCs w:val="20"/>
          <w:lang w:val="ru-RU"/>
        </w:rPr>
        <w:t>(</w:t>
      </w:r>
      <w:r>
        <w:rPr>
          <w:spacing w:val="-4"/>
          <w:sz w:val="20"/>
          <w:szCs w:val="20"/>
        </w:rPr>
        <w:t>a</w:t>
      </w:r>
      <w:r w:rsidRPr="002B2CB4">
        <w:rPr>
          <w:spacing w:val="-4"/>
          <w:sz w:val="20"/>
          <w:szCs w:val="20"/>
          <w:lang w:val="ru-RU"/>
        </w:rPr>
        <w:t>)</w:t>
      </w:r>
      <w:r w:rsidRPr="002B2CB4">
        <w:rPr>
          <w:spacing w:val="-4"/>
          <w:sz w:val="20"/>
          <w:szCs w:val="20"/>
          <w:lang w:val="ru-RU"/>
        </w:rPr>
        <w:tab/>
      </w:r>
      <w:r w:rsidRPr="002B2CB4">
        <w:rPr>
          <w:color w:val="000000"/>
          <w:sz w:val="20"/>
          <w:szCs w:val="20"/>
          <w:lang w:val="ru-RU" w:eastAsia="ru-RU"/>
        </w:rPr>
        <w:t>коммерциялык жана экономикалык ишмердүүлүк жөнүндө, ошондой эле бухгалтердик эсеп жөнүндө акылга сыярлык маалымдуулугу бар жана финансылык отчеттуулукта берилген маалыматты акылга сыярлык кылдаттык менен изилдөөнү ниеттенет;</w:t>
      </w:r>
    </w:p>
    <w:p w14:paraId="4769F2D9" w14:textId="77777777" w:rsidR="00F12153" w:rsidRPr="002B2CB4" w:rsidRDefault="00F12153">
      <w:pPr>
        <w:pStyle w:val="Indent"/>
        <w:tabs>
          <w:tab w:val="clear" w:pos="960"/>
        </w:tabs>
        <w:spacing w:before="120" w:line="240" w:lineRule="exact"/>
        <w:ind w:left="1267" w:hanging="547"/>
        <w:rPr>
          <w:spacing w:val="-4"/>
          <w:sz w:val="20"/>
          <w:szCs w:val="20"/>
          <w:lang w:val="ru-RU"/>
        </w:rPr>
      </w:pPr>
      <w:r w:rsidRPr="002B2CB4">
        <w:rPr>
          <w:spacing w:val="-4"/>
          <w:sz w:val="20"/>
          <w:szCs w:val="20"/>
          <w:lang w:val="ru-RU"/>
        </w:rPr>
        <w:t>(</w:t>
      </w:r>
      <w:r>
        <w:rPr>
          <w:spacing w:val="-4"/>
          <w:sz w:val="20"/>
          <w:szCs w:val="20"/>
        </w:rPr>
        <w:t>b</w:t>
      </w:r>
      <w:r w:rsidRPr="002B2CB4">
        <w:rPr>
          <w:spacing w:val="-4"/>
          <w:sz w:val="20"/>
          <w:szCs w:val="20"/>
          <w:lang w:val="ru-RU"/>
        </w:rPr>
        <w:t>)</w:t>
      </w:r>
      <w:r w:rsidRPr="002B2CB4">
        <w:rPr>
          <w:spacing w:val="-4"/>
          <w:sz w:val="20"/>
          <w:szCs w:val="20"/>
          <w:lang w:val="ru-RU"/>
        </w:rPr>
        <w:tab/>
      </w:r>
      <w:r w:rsidR="00A630B4" w:rsidRPr="002B2CB4">
        <w:rPr>
          <w:color w:val="000000"/>
          <w:sz w:val="20"/>
          <w:szCs w:val="20"/>
          <w:lang w:val="ru-RU" w:eastAsia="ru-RU"/>
        </w:rPr>
        <w:t>финансылык отчеттуулук маанилүүлүктүн тигил же бул деӊгээлинен улам даярдалгандыгын, берилгендигин жана аудиттен өткөндүгүн түшүнөт;</w:t>
      </w:r>
    </w:p>
    <w:p w14:paraId="4696570F" w14:textId="77777777" w:rsidR="00F12153" w:rsidRPr="002B2CB4" w:rsidRDefault="00F12153">
      <w:pPr>
        <w:pStyle w:val="Indent"/>
        <w:tabs>
          <w:tab w:val="clear" w:pos="960"/>
        </w:tabs>
        <w:spacing w:before="120" w:line="240" w:lineRule="exact"/>
        <w:ind w:left="1267" w:hanging="547"/>
        <w:rPr>
          <w:spacing w:val="-4"/>
          <w:sz w:val="20"/>
          <w:szCs w:val="20"/>
          <w:lang w:val="ru-RU"/>
        </w:rPr>
      </w:pPr>
      <w:r w:rsidRPr="002B2CB4">
        <w:rPr>
          <w:spacing w:val="-4"/>
          <w:sz w:val="20"/>
          <w:szCs w:val="20"/>
          <w:lang w:val="ru-RU"/>
        </w:rPr>
        <w:t>(</w:t>
      </w:r>
      <w:r>
        <w:rPr>
          <w:spacing w:val="-4"/>
          <w:sz w:val="20"/>
          <w:szCs w:val="20"/>
        </w:rPr>
        <w:t>c</w:t>
      </w:r>
      <w:r w:rsidRPr="002B2CB4">
        <w:rPr>
          <w:spacing w:val="-4"/>
          <w:sz w:val="20"/>
          <w:szCs w:val="20"/>
          <w:lang w:val="ru-RU"/>
        </w:rPr>
        <w:t>)</w:t>
      </w:r>
      <w:r w:rsidRPr="002B2CB4">
        <w:rPr>
          <w:spacing w:val="-4"/>
          <w:sz w:val="20"/>
          <w:szCs w:val="20"/>
          <w:lang w:val="ru-RU"/>
        </w:rPr>
        <w:tab/>
      </w:r>
      <w:r w:rsidR="00A630B4" w:rsidRPr="002B2CB4">
        <w:rPr>
          <w:color w:val="000000"/>
          <w:sz w:val="20"/>
          <w:szCs w:val="20"/>
          <w:lang w:val="ru-RU" w:eastAsia="ru-RU"/>
        </w:rPr>
        <w:t>эсептик баалоолордун, ой жүгүртүүлөрдүн жана болжолдоонун негизинде болгон тигил же бул сумманын өлчөмүнүн өзгөрүүсүнө таандык айкын эместикти тааныйт;</w:t>
      </w:r>
    </w:p>
    <w:p w14:paraId="1096A754" w14:textId="77777777" w:rsidR="00F12153" w:rsidRPr="002B2CB4" w:rsidRDefault="00F12153">
      <w:pPr>
        <w:pStyle w:val="Indent"/>
        <w:tabs>
          <w:tab w:val="clear" w:pos="960"/>
        </w:tabs>
        <w:spacing w:before="120" w:line="240" w:lineRule="exact"/>
        <w:ind w:left="1267" w:hanging="547"/>
        <w:rPr>
          <w:spacing w:val="-4"/>
          <w:sz w:val="20"/>
          <w:szCs w:val="20"/>
          <w:lang w:val="ru-RU"/>
        </w:rPr>
      </w:pPr>
      <w:r w:rsidRPr="002B2CB4">
        <w:rPr>
          <w:spacing w:val="-4"/>
          <w:sz w:val="20"/>
          <w:szCs w:val="20"/>
          <w:lang w:val="ru-RU"/>
        </w:rPr>
        <w:t>(</w:t>
      </w:r>
      <w:r>
        <w:rPr>
          <w:spacing w:val="-4"/>
          <w:sz w:val="20"/>
          <w:szCs w:val="20"/>
        </w:rPr>
        <w:t>d</w:t>
      </w:r>
      <w:r w:rsidRPr="002B2CB4">
        <w:rPr>
          <w:spacing w:val="-4"/>
          <w:sz w:val="20"/>
          <w:szCs w:val="20"/>
          <w:lang w:val="ru-RU"/>
        </w:rPr>
        <w:t>)</w:t>
      </w:r>
      <w:r w:rsidRPr="002B2CB4">
        <w:rPr>
          <w:spacing w:val="-4"/>
          <w:sz w:val="20"/>
          <w:szCs w:val="20"/>
          <w:lang w:val="ru-RU"/>
        </w:rPr>
        <w:tab/>
      </w:r>
      <w:r w:rsidR="00A630B4" w:rsidRPr="002B2CB4">
        <w:rPr>
          <w:color w:val="000000"/>
          <w:sz w:val="20"/>
          <w:szCs w:val="20"/>
          <w:lang w:val="ru-RU" w:eastAsia="ru-RU"/>
        </w:rPr>
        <w:t>финансылык отчеттуулукта камтылган маалыматтын негизинде акылга сыярлык экономикалык чечимдерди кабыл алат.</w:t>
      </w:r>
    </w:p>
    <w:p w14:paraId="7E9E02ED" w14:textId="77777777" w:rsidR="00F12153" w:rsidRPr="002B2CB4" w:rsidRDefault="00F12153">
      <w:pPr>
        <w:pStyle w:val="NumberedParagraph"/>
        <w:tabs>
          <w:tab w:val="clear" w:pos="312"/>
          <w:tab w:val="clear" w:pos="480"/>
          <w:tab w:val="left" w:pos="720"/>
        </w:tabs>
        <w:spacing w:before="120" w:line="240" w:lineRule="exact"/>
        <w:ind w:left="734" w:hanging="547"/>
        <w:rPr>
          <w:sz w:val="20"/>
          <w:szCs w:val="20"/>
          <w:lang w:val="ru-RU"/>
        </w:rPr>
      </w:pPr>
      <w:r w:rsidRPr="002B2CB4">
        <w:rPr>
          <w:sz w:val="20"/>
          <w:szCs w:val="20"/>
          <w:lang w:val="ru-RU"/>
        </w:rPr>
        <w:t>5.</w:t>
      </w:r>
      <w:r w:rsidRPr="002B2CB4">
        <w:rPr>
          <w:sz w:val="20"/>
          <w:szCs w:val="20"/>
          <w:lang w:val="ru-RU"/>
        </w:rPr>
        <w:tab/>
      </w:r>
      <w:r w:rsidR="00A630B4" w:rsidRPr="002B2CB4">
        <w:rPr>
          <w:color w:val="000000"/>
          <w:sz w:val="20"/>
          <w:szCs w:val="20"/>
          <w:lang w:val="ru-RU" w:eastAsia="ru-RU"/>
        </w:rPr>
        <w:t xml:space="preserve">Маанилүүлүк принциби аудитти пландаштырууда да, жүргүзүүдө да, ошондой эле оӊдолбогон бурмалоолордун, эгерде ошондойлор бар болсо, финансылык отчеттуулукка таасир этүүсүн баалоодо, жана аудитордук корутундуда ой-пикирди түзүүдө аудитор тарабынан колдонулат </w:t>
      </w:r>
      <w:r w:rsidR="00A630B4" w:rsidRPr="002B2CB4">
        <w:rPr>
          <w:rFonts w:cs="Calibri"/>
          <w:color w:val="000000"/>
          <w:sz w:val="20"/>
          <w:szCs w:val="20"/>
          <w:lang w:val="ru-RU" w:eastAsia="ru-RU"/>
        </w:rPr>
        <w:t>(</w:t>
      </w:r>
      <w:r w:rsidR="00A630B4" w:rsidRPr="000B424D">
        <w:rPr>
          <w:color w:val="000000"/>
          <w:sz w:val="20"/>
          <w:szCs w:val="20"/>
          <w:lang w:eastAsia="ru-RU"/>
        </w:rPr>
        <w:t>A</w:t>
      </w:r>
      <w:r w:rsidR="00A630B4" w:rsidRPr="002B2CB4">
        <w:rPr>
          <w:color w:val="000000"/>
          <w:sz w:val="20"/>
          <w:szCs w:val="20"/>
          <w:lang w:val="ru-RU" w:eastAsia="ru-RU"/>
        </w:rPr>
        <w:t>1-пунктту караӊыз</w:t>
      </w:r>
      <w:r w:rsidR="00A630B4" w:rsidRPr="002B2CB4">
        <w:rPr>
          <w:rFonts w:cs="Calibri"/>
          <w:color w:val="000000"/>
          <w:sz w:val="20"/>
          <w:szCs w:val="20"/>
          <w:lang w:val="ru-RU" w:eastAsia="ru-RU"/>
        </w:rPr>
        <w:t>).</w:t>
      </w:r>
    </w:p>
    <w:p w14:paraId="0EE32DE5" w14:textId="77777777" w:rsidR="00F12153" w:rsidRPr="002B2CB4" w:rsidRDefault="00F12153">
      <w:pPr>
        <w:pStyle w:val="NumberedParagraph"/>
        <w:tabs>
          <w:tab w:val="clear" w:pos="312"/>
          <w:tab w:val="clear" w:pos="480"/>
          <w:tab w:val="left" w:pos="720"/>
        </w:tabs>
        <w:spacing w:before="120" w:line="240" w:lineRule="exact"/>
        <w:ind w:left="734" w:hanging="547"/>
        <w:rPr>
          <w:spacing w:val="-4"/>
          <w:sz w:val="20"/>
          <w:szCs w:val="20"/>
          <w:lang w:val="ru-RU"/>
        </w:rPr>
      </w:pPr>
      <w:r w:rsidRPr="002B2CB4">
        <w:rPr>
          <w:spacing w:val="-4"/>
          <w:sz w:val="20"/>
          <w:szCs w:val="20"/>
          <w:lang w:val="ru-RU"/>
        </w:rPr>
        <w:t>6.</w:t>
      </w:r>
      <w:r w:rsidRPr="002B2CB4">
        <w:rPr>
          <w:spacing w:val="-4"/>
          <w:sz w:val="20"/>
          <w:szCs w:val="20"/>
          <w:lang w:val="ru-RU"/>
        </w:rPr>
        <w:tab/>
      </w:r>
      <w:r w:rsidR="00A630B4" w:rsidRPr="002B2CB4">
        <w:rPr>
          <w:color w:val="000000"/>
          <w:sz w:val="20"/>
          <w:szCs w:val="20"/>
          <w:lang w:val="ru-RU" w:eastAsia="ru-RU"/>
        </w:rPr>
        <w:t>Аудитти пландаштырууда аудитор маанилүү болуп санала турган бурмалоолордун өлчөмдөрү жөнүндө ой жүгүртүүнү түзөт. Үшул ой жүгүртүү төмөнкүлөрдүн негизин түзөт:</w:t>
      </w:r>
    </w:p>
    <w:p w14:paraId="3C645DF8" w14:textId="77777777" w:rsidR="00A630B4" w:rsidRPr="002B2CB4" w:rsidRDefault="00F12153">
      <w:pPr>
        <w:pStyle w:val="Indent"/>
        <w:tabs>
          <w:tab w:val="clear" w:pos="960"/>
        </w:tabs>
        <w:spacing w:before="120" w:line="240" w:lineRule="exact"/>
        <w:ind w:left="1267" w:hanging="547"/>
        <w:rPr>
          <w:sz w:val="20"/>
          <w:szCs w:val="20"/>
          <w:lang w:val="ru-RU"/>
        </w:rPr>
      </w:pPr>
      <w:r w:rsidRPr="002B2CB4">
        <w:rPr>
          <w:spacing w:val="-4"/>
          <w:sz w:val="20"/>
          <w:szCs w:val="20"/>
          <w:lang w:val="ru-RU"/>
        </w:rPr>
        <w:t>(</w:t>
      </w:r>
      <w:r>
        <w:rPr>
          <w:spacing w:val="-4"/>
          <w:sz w:val="20"/>
          <w:szCs w:val="20"/>
        </w:rPr>
        <w:t>a</w:t>
      </w:r>
      <w:r w:rsidRPr="002B2CB4">
        <w:rPr>
          <w:spacing w:val="-4"/>
          <w:sz w:val="20"/>
          <w:szCs w:val="20"/>
          <w:lang w:val="ru-RU"/>
        </w:rPr>
        <w:t>)</w:t>
      </w:r>
      <w:r w:rsidRPr="002B2CB4">
        <w:rPr>
          <w:spacing w:val="-4"/>
          <w:sz w:val="20"/>
          <w:szCs w:val="20"/>
          <w:lang w:val="ru-RU"/>
        </w:rPr>
        <w:tab/>
      </w:r>
      <w:r w:rsidR="00A630B4" w:rsidRPr="002B2CB4">
        <w:rPr>
          <w:color w:val="000000"/>
          <w:sz w:val="20"/>
          <w:szCs w:val="20"/>
          <w:lang w:val="ru-RU" w:eastAsia="ru-RU"/>
        </w:rPr>
        <w:t>тобокелдиктерди баалоо жол-жоболорунун мүнөзүн, мөөнөттөрүн жана көлөмүн аныктоонун;</w:t>
      </w:r>
      <w:r w:rsidR="00A630B4" w:rsidRPr="002B2CB4">
        <w:rPr>
          <w:sz w:val="20"/>
          <w:szCs w:val="20"/>
          <w:lang w:val="ru-RU"/>
        </w:rPr>
        <w:t xml:space="preserve"> </w:t>
      </w:r>
    </w:p>
    <w:p w14:paraId="7175BA46" w14:textId="77777777" w:rsidR="00F12153" w:rsidRPr="002B2CB4" w:rsidRDefault="00F12153">
      <w:pPr>
        <w:pStyle w:val="Indent"/>
        <w:tabs>
          <w:tab w:val="clear" w:pos="960"/>
        </w:tabs>
        <w:spacing w:before="120" w:line="240" w:lineRule="exact"/>
        <w:ind w:left="1267" w:hanging="547"/>
        <w:rPr>
          <w:sz w:val="20"/>
          <w:szCs w:val="20"/>
          <w:lang w:val="ru-RU"/>
        </w:rPr>
      </w:pPr>
      <w:r w:rsidRPr="002B2CB4">
        <w:rPr>
          <w:sz w:val="20"/>
          <w:szCs w:val="20"/>
          <w:lang w:val="ru-RU"/>
        </w:rPr>
        <w:t>(</w:t>
      </w:r>
      <w:r>
        <w:rPr>
          <w:sz w:val="20"/>
          <w:szCs w:val="20"/>
        </w:rPr>
        <w:t>b</w:t>
      </w:r>
      <w:r w:rsidRPr="002B2CB4">
        <w:rPr>
          <w:sz w:val="20"/>
          <w:szCs w:val="20"/>
          <w:lang w:val="ru-RU"/>
        </w:rPr>
        <w:t>)</w:t>
      </w:r>
      <w:r w:rsidRPr="002B2CB4">
        <w:rPr>
          <w:sz w:val="20"/>
          <w:szCs w:val="20"/>
          <w:lang w:val="ru-RU"/>
        </w:rPr>
        <w:tab/>
      </w:r>
      <w:r w:rsidR="00A630B4" w:rsidRPr="002B2CB4">
        <w:rPr>
          <w:color w:val="000000"/>
          <w:sz w:val="20"/>
          <w:szCs w:val="20"/>
          <w:lang w:val="ru-RU" w:eastAsia="ru-RU"/>
        </w:rPr>
        <w:t>олуттуу бурмалоонун тобокелдиктерин табуунун жана баалоонун;</w:t>
      </w:r>
    </w:p>
    <w:p w14:paraId="4C77FEB3" w14:textId="77777777" w:rsidR="00F12153" w:rsidRPr="002B2CB4" w:rsidRDefault="00F12153">
      <w:pPr>
        <w:pStyle w:val="Indent"/>
        <w:tabs>
          <w:tab w:val="clear" w:pos="960"/>
        </w:tabs>
        <w:spacing w:before="120" w:line="240" w:lineRule="exact"/>
        <w:ind w:left="1267" w:hanging="547"/>
        <w:rPr>
          <w:sz w:val="20"/>
          <w:szCs w:val="20"/>
          <w:lang w:val="ru-RU"/>
        </w:rPr>
      </w:pPr>
      <w:r w:rsidRPr="002B2CB4">
        <w:rPr>
          <w:sz w:val="20"/>
          <w:szCs w:val="20"/>
          <w:lang w:val="ru-RU"/>
        </w:rPr>
        <w:t>(</w:t>
      </w:r>
      <w:r>
        <w:rPr>
          <w:sz w:val="20"/>
          <w:szCs w:val="20"/>
        </w:rPr>
        <w:t>c</w:t>
      </w:r>
      <w:r w:rsidRPr="002B2CB4">
        <w:rPr>
          <w:sz w:val="20"/>
          <w:szCs w:val="20"/>
          <w:lang w:val="ru-RU"/>
        </w:rPr>
        <w:t>)</w:t>
      </w:r>
      <w:r w:rsidRPr="002B2CB4">
        <w:rPr>
          <w:sz w:val="20"/>
          <w:szCs w:val="20"/>
          <w:lang w:val="ru-RU"/>
        </w:rPr>
        <w:tab/>
      </w:r>
      <w:r w:rsidR="00A630B4" w:rsidRPr="002B2CB4">
        <w:rPr>
          <w:color w:val="000000"/>
          <w:sz w:val="20"/>
          <w:szCs w:val="20"/>
          <w:lang w:val="ru-RU" w:eastAsia="ru-RU"/>
        </w:rPr>
        <w:t>андан аркы аудитордук жол-жоболордун мүнөзүн, мөөнөттөрүн жана көлөмүн аныктоонун.</w:t>
      </w:r>
    </w:p>
    <w:p w14:paraId="3272E8D4" w14:textId="77777777" w:rsidR="00F12153" w:rsidRPr="002B2CB4" w:rsidRDefault="002A229F">
      <w:pPr>
        <w:spacing w:before="120" w:line="240" w:lineRule="exact"/>
        <w:ind w:left="720"/>
        <w:rPr>
          <w:lang w:val="ru-RU"/>
        </w:rPr>
      </w:pPr>
      <w:r w:rsidRPr="002B2CB4">
        <w:rPr>
          <w:color w:val="000000"/>
          <w:sz w:val="20"/>
          <w:szCs w:val="20"/>
          <w:lang w:val="ru-RU" w:eastAsia="ru-RU"/>
        </w:rPr>
        <w:lastRenderedPageBreak/>
        <w:t>Аудитти пландаштыруунун этабында аныкталган маанилүүлүк сөзсүз эле андан аз болгондо оӊдолбогон бурмалоолор өз-өзүнчө же жыйындысында дайыма маанилүү эмес болуп баалана турган өлчөмдү белгилебейт. Тигил же бул бурмалоолорго таандык конкреттүү жагдайлар мындай бурмалоолорду, алар маанилүүлүктүн белгиленген өлчөмүнөн аз болуп калса да, аудитор тарабынан маанилүү катары баалоо үчүн негиз болуп боло алат. Мүнөзү боюнча гана маанилүү боло алган бардык бурмалоолорду табууга мүмкүнчүлүк берген аудитордук жол-жоболорду иш жүзүндө иштеп чыгууга мүмкүн эмес. Бирок маалыматты ачып көрсөтүүдө мүмкүн болуучу бурмалоолордун мүнөзү тууралуу ой жүгүртүүлөр олуттуу бурмалоолордун тобокелдиктерине жооп катары аудитордук жол-жоболорду иштеп чыгууда маанилүү</w:t>
      </w:r>
      <w:r>
        <w:rPr>
          <w:rStyle w:val="a9"/>
          <w:color w:val="000000"/>
          <w:sz w:val="20"/>
          <w:szCs w:val="20"/>
          <w:lang w:eastAsia="ru-RU"/>
        </w:rPr>
        <w:footnoteReference w:id="4"/>
      </w:r>
      <w:r w:rsidRPr="002B2CB4">
        <w:rPr>
          <w:color w:val="000000"/>
          <w:sz w:val="20"/>
          <w:szCs w:val="20"/>
          <w:lang w:val="ru-RU" w:eastAsia="ru-RU"/>
        </w:rPr>
        <w:t>. Ошондой эле, бардык оӊдолбогон бурмалоолордун финансылык отчеттуулукка таасир этүүсүн баалоодо аудитор алардын өлчөмүн гана эмес, мүнөзүн да, ошондой эле алар пайда болгон жагдайларды да талдайт</w:t>
      </w:r>
      <w:r>
        <w:rPr>
          <w:rStyle w:val="a9"/>
          <w:color w:val="000000"/>
          <w:sz w:val="20"/>
          <w:szCs w:val="20"/>
          <w:lang w:eastAsia="ru-RU"/>
        </w:rPr>
        <w:footnoteReference w:id="5"/>
      </w:r>
      <w:r w:rsidRPr="002B2CB4">
        <w:rPr>
          <w:color w:val="000000"/>
          <w:sz w:val="20"/>
          <w:szCs w:val="20"/>
          <w:lang w:val="ru-RU" w:eastAsia="ru-RU"/>
        </w:rPr>
        <w:t xml:space="preserve"> (</w:t>
      </w:r>
      <w:r w:rsidRPr="000B424D">
        <w:rPr>
          <w:color w:val="000000"/>
          <w:sz w:val="20"/>
          <w:szCs w:val="20"/>
          <w:lang w:eastAsia="ru-RU"/>
        </w:rPr>
        <w:t>A</w:t>
      </w:r>
      <w:r w:rsidRPr="002B2CB4">
        <w:rPr>
          <w:color w:val="000000"/>
          <w:sz w:val="20"/>
          <w:szCs w:val="20"/>
          <w:lang w:val="ru-RU" w:eastAsia="ru-RU"/>
        </w:rPr>
        <w:t xml:space="preserve">2-пунктту караӊыз). </w:t>
      </w:r>
      <w:r w:rsidR="00F12153" w:rsidRPr="002B2CB4">
        <w:rPr>
          <w:b/>
          <w:i/>
          <w:sz w:val="20"/>
          <w:szCs w:val="20"/>
          <w:lang w:val="ru-RU"/>
        </w:rPr>
        <w:t xml:space="preserve"> </w:t>
      </w:r>
    </w:p>
    <w:p w14:paraId="7D5AD1A6" w14:textId="77777777" w:rsidR="00F12153" w:rsidRPr="002B2CB4" w:rsidRDefault="002A229F" w:rsidP="002A229F">
      <w:pPr>
        <w:pStyle w:val="font5"/>
        <w:keepNext/>
        <w:spacing w:before="180" w:line="240" w:lineRule="exact"/>
        <w:rPr>
          <w:rStyle w:val="Heading3Char"/>
          <w:szCs w:val="20"/>
          <w:lang w:val="ru-RU"/>
        </w:rPr>
      </w:pPr>
      <w:r w:rsidRPr="002A229F">
        <w:rPr>
          <w:bCs w:val="0"/>
        </w:rPr>
        <w:t>Күчүнө</w:t>
      </w:r>
      <w:r w:rsidRPr="002B2CB4">
        <w:rPr>
          <w:bCs w:val="0"/>
        </w:rPr>
        <w:t xml:space="preserve"> </w:t>
      </w:r>
      <w:r w:rsidRPr="002A229F">
        <w:rPr>
          <w:bCs w:val="0"/>
        </w:rPr>
        <w:t>кирүү</w:t>
      </w:r>
      <w:r w:rsidRPr="002B2CB4">
        <w:rPr>
          <w:bCs w:val="0"/>
        </w:rPr>
        <w:t xml:space="preserve"> </w:t>
      </w:r>
      <w:r w:rsidRPr="002A229F">
        <w:rPr>
          <w:bCs w:val="0"/>
        </w:rPr>
        <w:t>күнү</w:t>
      </w:r>
    </w:p>
    <w:p w14:paraId="2029B5D5" w14:textId="77777777" w:rsidR="00F12153" w:rsidRPr="002B2CB4" w:rsidRDefault="00F12153">
      <w:pPr>
        <w:pStyle w:val="NumberedParagraph"/>
        <w:tabs>
          <w:tab w:val="clear" w:pos="312"/>
          <w:tab w:val="clear" w:pos="480"/>
          <w:tab w:val="left" w:pos="720"/>
        </w:tabs>
        <w:spacing w:before="120" w:line="240" w:lineRule="exact"/>
        <w:ind w:left="734" w:hanging="547"/>
        <w:rPr>
          <w:sz w:val="20"/>
          <w:szCs w:val="20"/>
          <w:lang w:val="ru-RU"/>
        </w:rPr>
      </w:pPr>
      <w:r w:rsidRPr="002B2CB4">
        <w:rPr>
          <w:sz w:val="20"/>
          <w:szCs w:val="20"/>
          <w:lang w:val="ru-RU"/>
        </w:rPr>
        <w:t>7.</w:t>
      </w:r>
      <w:r w:rsidRPr="002B2CB4">
        <w:rPr>
          <w:sz w:val="20"/>
          <w:szCs w:val="20"/>
          <w:lang w:val="ru-RU"/>
        </w:rPr>
        <w:tab/>
      </w:r>
      <w:r w:rsidR="002A229F" w:rsidRPr="002B2CB4">
        <w:rPr>
          <w:color w:val="000000"/>
          <w:sz w:val="20"/>
          <w:szCs w:val="20"/>
          <w:lang w:val="ru-RU" w:eastAsia="ru-RU"/>
        </w:rPr>
        <w:t>Ушул стандарт 2009-жылдын 15-декабрынан тартып же ушул күндөн кийин башталган мезгилдер үчүн финансылык отчеттуулуктун аудитине карата күчүнө кирет.</w:t>
      </w:r>
    </w:p>
    <w:p w14:paraId="7B316ED6" w14:textId="77777777" w:rsidR="00F12153" w:rsidRPr="002B2CB4" w:rsidRDefault="002A229F">
      <w:pPr>
        <w:pStyle w:val="21"/>
        <w:spacing w:before="180" w:after="0" w:line="240" w:lineRule="exact"/>
        <w:rPr>
          <w:sz w:val="24"/>
          <w:szCs w:val="24"/>
          <w:lang w:val="ru-RU"/>
        </w:rPr>
      </w:pPr>
      <w:r w:rsidRPr="002B2CB4">
        <w:rPr>
          <w:bCs w:val="0"/>
          <w:color w:val="000000"/>
          <w:spacing w:val="-4"/>
          <w:sz w:val="24"/>
          <w:szCs w:val="24"/>
          <w:lang w:val="ru-RU" w:eastAsia="ru-RU"/>
        </w:rPr>
        <w:t>Максаты</w:t>
      </w:r>
    </w:p>
    <w:p w14:paraId="32760C5E" w14:textId="77777777" w:rsidR="00F12153" w:rsidRPr="002B2CB4" w:rsidRDefault="002A229F">
      <w:pPr>
        <w:pStyle w:val="NumberedParagraph"/>
        <w:tabs>
          <w:tab w:val="clear" w:pos="312"/>
          <w:tab w:val="clear" w:pos="480"/>
        </w:tabs>
        <w:spacing w:before="120" w:line="240" w:lineRule="exact"/>
        <w:ind w:left="734" w:hanging="547"/>
        <w:rPr>
          <w:sz w:val="20"/>
          <w:szCs w:val="20"/>
          <w:lang w:val="ru-RU"/>
        </w:rPr>
      </w:pPr>
      <w:r w:rsidRPr="002B2CB4">
        <w:rPr>
          <w:sz w:val="20"/>
          <w:szCs w:val="20"/>
          <w:lang w:val="ru-RU"/>
        </w:rPr>
        <w:t>8.</w:t>
      </w:r>
      <w:r w:rsidRPr="002B2CB4">
        <w:rPr>
          <w:sz w:val="20"/>
          <w:szCs w:val="20"/>
          <w:lang w:val="ru-RU"/>
        </w:rPr>
        <w:tab/>
      </w:r>
      <w:r w:rsidRPr="002B2CB4">
        <w:rPr>
          <w:color w:val="000000"/>
          <w:sz w:val="20"/>
          <w:szCs w:val="20"/>
          <w:lang w:val="ru-RU" w:eastAsia="ru-RU"/>
        </w:rPr>
        <w:t>Аудитордун максаты аудитти пландаштырууда жана жүргүзүүдө маанилүүлүк принцибин тиешелүү түрдө колдонууда турат.</w:t>
      </w:r>
    </w:p>
    <w:p w14:paraId="75C5391A" w14:textId="77777777" w:rsidR="00F12153" w:rsidRPr="002B2CB4" w:rsidRDefault="002A229F" w:rsidP="002A229F">
      <w:pPr>
        <w:pStyle w:val="21"/>
        <w:spacing w:before="180" w:after="0" w:line="240" w:lineRule="exact"/>
        <w:rPr>
          <w:sz w:val="24"/>
          <w:szCs w:val="24"/>
          <w:lang w:val="ru-RU"/>
        </w:rPr>
      </w:pPr>
      <w:bookmarkStart w:id="2" w:name="_Toc150142504"/>
      <w:bookmarkStart w:id="3" w:name="_Toc150142681"/>
      <w:r w:rsidRPr="002B2CB4">
        <w:rPr>
          <w:bCs w:val="0"/>
          <w:color w:val="000000"/>
          <w:spacing w:val="-2"/>
          <w:sz w:val="24"/>
          <w:szCs w:val="24"/>
          <w:lang w:val="ru-RU" w:eastAsia="ru-RU"/>
        </w:rPr>
        <w:t>Аныктама</w:t>
      </w:r>
    </w:p>
    <w:p w14:paraId="2A2C9B2C" w14:textId="77777777" w:rsidR="002A229F" w:rsidRPr="002B2CB4" w:rsidRDefault="00F12153" w:rsidP="002A229F">
      <w:pPr>
        <w:pStyle w:val="NumberedParagraph"/>
        <w:tabs>
          <w:tab w:val="clear" w:pos="312"/>
          <w:tab w:val="clear" w:pos="480"/>
        </w:tabs>
        <w:spacing w:before="120" w:line="240" w:lineRule="exact"/>
        <w:ind w:left="734" w:hanging="547"/>
        <w:rPr>
          <w:spacing w:val="-4"/>
          <w:sz w:val="20"/>
          <w:szCs w:val="20"/>
          <w:lang w:val="ru-RU"/>
        </w:rPr>
      </w:pPr>
      <w:r w:rsidRPr="002B2CB4">
        <w:rPr>
          <w:spacing w:val="-4"/>
          <w:sz w:val="20"/>
          <w:szCs w:val="20"/>
          <w:lang w:val="ru-RU"/>
        </w:rPr>
        <w:t>9.</w:t>
      </w:r>
      <w:r w:rsidRPr="002B2CB4">
        <w:rPr>
          <w:spacing w:val="-4"/>
          <w:sz w:val="20"/>
          <w:szCs w:val="20"/>
          <w:lang w:val="ru-RU"/>
        </w:rPr>
        <w:tab/>
      </w:r>
      <w:r w:rsidR="002A229F" w:rsidRPr="002B2CB4">
        <w:rPr>
          <w:color w:val="000000"/>
          <w:sz w:val="20"/>
          <w:szCs w:val="20"/>
          <w:lang w:val="ru-RU" w:eastAsia="ru-RU"/>
        </w:rPr>
        <w:t xml:space="preserve">Аудиттин эл аралык стандарттарынын максаттары үчүн аудитордук жол-жоболорду аткаруу үчүн маанилүүлүк оӊдолбогон же табылбаган бурмалоолордун жыйынды чоӊдугу жалпысынан финансылык отчеттуулук үчүн маанилүүлүктөн ашат деген ыктымалдуулукту болушунча төмөн деӊгээлге чейин төмөндөтүү үчүн аудитор тарабынан жалпысынан финансылык отчеттуулук үчүн маанилүүлүктөн азыраак белгиленген өлчөмдү же өлчөмдөрдү билдирет. Айрым учурларда аудитордук жол-жоболорду аткаруу үчүн маанилүүлүк операциялардын белгилүү түрлөрү, эсептер боюнча калдыктар же маалыматты ачып </w:t>
      </w:r>
      <w:r w:rsidR="002A229F" w:rsidRPr="002B2CB4">
        <w:rPr>
          <w:color w:val="000000"/>
          <w:sz w:val="20"/>
          <w:szCs w:val="20"/>
          <w:lang w:val="ru-RU" w:eastAsia="ru-RU"/>
        </w:rPr>
        <w:lastRenderedPageBreak/>
        <w:t>көрсөтүү үчүн маанилүүлүктүн деӊгээлинен же деӊгээлдеринен аудитор тарабынан азыраак белгиленген өлчөмдү же өлчөмдөрдү да билдирет.</w:t>
      </w:r>
      <w:bookmarkEnd w:id="2"/>
      <w:bookmarkEnd w:id="3"/>
    </w:p>
    <w:p w14:paraId="0C49C339" w14:textId="77777777" w:rsidR="00F12153" w:rsidRPr="002B2CB4" w:rsidRDefault="002A229F" w:rsidP="002A229F">
      <w:pPr>
        <w:pStyle w:val="21"/>
        <w:spacing w:before="120"/>
        <w:rPr>
          <w:lang w:val="ru-RU" w:eastAsia="ru-RU"/>
        </w:rPr>
      </w:pPr>
      <w:r w:rsidRPr="002B2CB4">
        <w:rPr>
          <w:sz w:val="24"/>
          <w:szCs w:val="24"/>
          <w:lang w:val="ru-RU" w:eastAsia="ru-RU"/>
        </w:rPr>
        <w:t>Талаптар</w:t>
      </w:r>
    </w:p>
    <w:p w14:paraId="04D32C31" w14:textId="77777777" w:rsidR="00F12153" w:rsidRPr="002B2CB4" w:rsidRDefault="002A229F" w:rsidP="002A229F">
      <w:pPr>
        <w:spacing w:line="240" w:lineRule="auto"/>
        <w:jc w:val="left"/>
        <w:rPr>
          <w:rStyle w:val="Heading3Char"/>
          <w:rFonts w:cs="Times New Roman"/>
          <w:color w:val="000000"/>
          <w:kern w:val="8"/>
          <w:sz w:val="20"/>
          <w:szCs w:val="20"/>
          <w:lang w:val="ru-RU" w:eastAsia="ru-RU" w:bidi="he-IL"/>
        </w:rPr>
      </w:pPr>
      <w:r w:rsidRPr="002B2CB4">
        <w:rPr>
          <w:b/>
          <w:bCs/>
          <w:color w:val="000000"/>
          <w:sz w:val="20"/>
          <w:szCs w:val="20"/>
          <w:lang w:val="ru-RU" w:eastAsia="ru-RU"/>
        </w:rPr>
        <w:t xml:space="preserve">Жалпысынан финансылык отчеттуулук үчүн жана аудитти пландаштырууда аудитордук жол-жоболорду аткаруу үчүн манилүүлүктү аныктоо </w:t>
      </w:r>
    </w:p>
    <w:p w14:paraId="3452F60B" w14:textId="77777777" w:rsidR="00F12153" w:rsidRPr="002B2CB4" w:rsidRDefault="00F12153">
      <w:pPr>
        <w:pStyle w:val="NumberedParagraph"/>
        <w:tabs>
          <w:tab w:val="clear" w:pos="312"/>
          <w:tab w:val="clear" w:pos="480"/>
        </w:tabs>
        <w:spacing w:before="120" w:line="240" w:lineRule="exact"/>
        <w:ind w:left="734" w:hanging="547"/>
        <w:rPr>
          <w:spacing w:val="-4"/>
          <w:sz w:val="20"/>
          <w:szCs w:val="20"/>
          <w:lang w:val="ru-RU"/>
        </w:rPr>
      </w:pPr>
      <w:r w:rsidRPr="002B2CB4">
        <w:rPr>
          <w:spacing w:val="-4"/>
          <w:sz w:val="20"/>
          <w:szCs w:val="20"/>
          <w:lang w:val="ru-RU"/>
        </w:rPr>
        <w:t>10.</w:t>
      </w:r>
      <w:r w:rsidRPr="002B2CB4">
        <w:rPr>
          <w:spacing w:val="-4"/>
          <w:sz w:val="20"/>
          <w:szCs w:val="20"/>
          <w:lang w:val="ru-RU"/>
        </w:rPr>
        <w:tab/>
      </w:r>
      <w:r w:rsidR="00007CB5" w:rsidRPr="002B2CB4">
        <w:rPr>
          <w:color w:val="000000"/>
          <w:sz w:val="20"/>
          <w:szCs w:val="20"/>
          <w:lang w:val="ru-RU" w:eastAsia="ru-RU"/>
        </w:rPr>
        <w:t>Аудиттин жалпы стратегиясын түзүүдө аудитор жалпысынан финансылык отчеттуулук үчүн маанилүүлүктү аныкташы керек. Эгерде ишкананын конкреттүү жагдайларында жалпысынан финансылык отчеттуулук үчүн маанилүүлүктүн деӊгээлинен азыраак өлчөмдөргө бурмалоолор, негиздүү түрдө божомолдоого мүмкүн болгондой, аларга карата пайдалануучулардын финансылык отчеттуулуктун негизинде кабыл алынган чечимдерине таасир этиши мүмкүн болгон операциялардын белгилүү түрлөрүнүн, эсептер боюнча калдыктардын же маалыматты ачып көрсөтүүнүн бир же бир нечеси бар болсо, аудитор ошол операциялардын конкреттүү түрлөрүнүн, эсептер боюнча калдыктардын же маалыматты ачып көрсөтүүнүн бир же бир нечесине карата колдонулган маанилүүлүктүн деӊгээлин же деӊгээлдерин да аныкташы керек (</w:t>
      </w:r>
      <w:r w:rsidR="00007CB5" w:rsidRPr="000B424D">
        <w:rPr>
          <w:color w:val="000000"/>
          <w:sz w:val="20"/>
          <w:szCs w:val="20"/>
          <w:lang w:eastAsia="ru-RU"/>
        </w:rPr>
        <w:t>A</w:t>
      </w:r>
      <w:r w:rsidR="00007CB5" w:rsidRPr="002B2CB4">
        <w:rPr>
          <w:color w:val="000000"/>
          <w:sz w:val="20"/>
          <w:szCs w:val="20"/>
          <w:lang w:val="ru-RU" w:eastAsia="ru-RU"/>
        </w:rPr>
        <w:t>3–</w:t>
      </w:r>
      <w:r w:rsidR="00007CB5" w:rsidRPr="000B424D">
        <w:rPr>
          <w:color w:val="000000"/>
          <w:sz w:val="20"/>
          <w:szCs w:val="20"/>
          <w:lang w:eastAsia="ru-RU"/>
        </w:rPr>
        <w:t>A</w:t>
      </w:r>
      <w:r w:rsidR="00007CB5" w:rsidRPr="002B2CB4">
        <w:rPr>
          <w:color w:val="000000"/>
          <w:sz w:val="20"/>
          <w:szCs w:val="20"/>
          <w:lang w:val="ru-RU" w:eastAsia="ru-RU"/>
        </w:rPr>
        <w:t>12-пункттарды караӊыз).</w:t>
      </w:r>
    </w:p>
    <w:p w14:paraId="6DB5DE35" w14:textId="77777777" w:rsidR="00F12153" w:rsidRPr="002B2CB4" w:rsidRDefault="00F12153">
      <w:pPr>
        <w:pStyle w:val="NumberedParagraph"/>
        <w:tabs>
          <w:tab w:val="clear" w:pos="312"/>
          <w:tab w:val="clear" w:pos="480"/>
        </w:tabs>
        <w:spacing w:before="120" w:line="240" w:lineRule="exact"/>
        <w:ind w:left="734" w:hanging="547"/>
        <w:rPr>
          <w:sz w:val="20"/>
          <w:szCs w:val="20"/>
          <w:lang w:val="ru-RU"/>
        </w:rPr>
      </w:pPr>
      <w:r w:rsidRPr="002B2CB4">
        <w:rPr>
          <w:sz w:val="20"/>
          <w:szCs w:val="20"/>
          <w:lang w:val="ru-RU"/>
        </w:rPr>
        <w:t>11.</w:t>
      </w:r>
      <w:r w:rsidRPr="002B2CB4">
        <w:rPr>
          <w:sz w:val="20"/>
          <w:szCs w:val="20"/>
          <w:lang w:val="ru-RU"/>
        </w:rPr>
        <w:tab/>
      </w:r>
      <w:r w:rsidR="00007CB5" w:rsidRPr="002B2CB4">
        <w:rPr>
          <w:color w:val="000000"/>
          <w:sz w:val="20"/>
          <w:szCs w:val="20"/>
          <w:lang w:val="ru-RU" w:eastAsia="ru-RU"/>
        </w:rPr>
        <w:t>Олуттуу бурмалоонун тобокелдиктерин баалоо жана андан аркы аудитордук жол-жоболордун мүнөзүн, мөөнөттөрүн жана көлөмүн аныктоо максатында аудитордук жол-жоболорду аткаруу үчүн маанилүүлүктү аныкташы керек (</w:t>
      </w:r>
      <w:r w:rsidR="00007CB5" w:rsidRPr="000B424D">
        <w:rPr>
          <w:color w:val="000000"/>
          <w:sz w:val="20"/>
          <w:szCs w:val="20"/>
          <w:lang w:eastAsia="ru-RU"/>
        </w:rPr>
        <w:t>A</w:t>
      </w:r>
      <w:r w:rsidR="00007CB5" w:rsidRPr="002B2CB4">
        <w:rPr>
          <w:color w:val="000000"/>
          <w:sz w:val="20"/>
          <w:szCs w:val="20"/>
          <w:lang w:val="ru-RU" w:eastAsia="ru-RU"/>
        </w:rPr>
        <w:t>13-пунктту караӊыз).</w:t>
      </w:r>
    </w:p>
    <w:p w14:paraId="751A8BC4" w14:textId="77777777" w:rsidR="00007CB5" w:rsidRPr="002B2CB4" w:rsidRDefault="00007CB5" w:rsidP="00007CB5">
      <w:pPr>
        <w:pStyle w:val="NumberedParagraph"/>
        <w:tabs>
          <w:tab w:val="clear" w:pos="312"/>
          <w:tab w:val="clear" w:pos="480"/>
        </w:tabs>
        <w:spacing w:before="120" w:after="120" w:line="240" w:lineRule="exact"/>
        <w:ind w:left="0" w:firstLine="0"/>
        <w:rPr>
          <w:b/>
          <w:bCs/>
          <w:color w:val="000000"/>
          <w:spacing w:val="-2"/>
          <w:sz w:val="20"/>
          <w:szCs w:val="20"/>
          <w:lang w:val="ru-RU" w:eastAsia="ru-RU"/>
        </w:rPr>
      </w:pPr>
      <w:r w:rsidRPr="002B2CB4">
        <w:rPr>
          <w:b/>
          <w:bCs/>
          <w:color w:val="000000"/>
          <w:spacing w:val="-2"/>
          <w:sz w:val="20"/>
          <w:szCs w:val="20"/>
          <w:lang w:val="ru-RU" w:eastAsia="ru-RU"/>
        </w:rPr>
        <w:t xml:space="preserve">Аудит жүргүзүүнүн журүшүндө маанилүүлүктү кайра кароо </w:t>
      </w:r>
    </w:p>
    <w:p w14:paraId="1670C96E" w14:textId="29F964FA" w:rsidR="00F12153" w:rsidRDefault="00F12153" w:rsidP="00007CB5">
      <w:pPr>
        <w:pStyle w:val="NumberedParagraph"/>
        <w:tabs>
          <w:tab w:val="clear" w:pos="312"/>
          <w:tab w:val="clear" w:pos="480"/>
        </w:tabs>
        <w:spacing w:before="120" w:after="120" w:line="240" w:lineRule="exact"/>
        <w:ind w:left="734" w:hanging="547"/>
        <w:rPr>
          <w:spacing w:val="-4"/>
          <w:sz w:val="20"/>
          <w:szCs w:val="20"/>
        </w:rPr>
      </w:pPr>
      <w:r>
        <w:rPr>
          <w:spacing w:val="-4"/>
          <w:sz w:val="20"/>
          <w:szCs w:val="20"/>
        </w:rPr>
        <w:t>12.</w:t>
      </w:r>
      <w:r>
        <w:rPr>
          <w:b/>
          <w:spacing w:val="-4"/>
          <w:sz w:val="20"/>
          <w:szCs w:val="20"/>
        </w:rPr>
        <w:tab/>
      </w:r>
      <w:r w:rsidR="00007CB5" w:rsidRPr="000B424D">
        <w:rPr>
          <w:color w:val="000000"/>
          <w:sz w:val="20"/>
          <w:szCs w:val="20"/>
          <w:lang w:eastAsia="ru-RU"/>
        </w:rPr>
        <w:t xml:space="preserve">Аудитор, аудитордук тапшырманы аткаруунун жүрүшүндө андай маалымат башынан эле белгилүү болсо, аны башка өлчөмдү (өлчөмдөрдү) тандоого мажбур кыла турган маалымат жөнүндө белгилүү </w:t>
      </w:r>
      <w:r w:rsidR="002B2CB4" w:rsidRPr="000B424D">
        <w:rPr>
          <w:color w:val="000000"/>
          <w:sz w:val="20"/>
          <w:szCs w:val="20"/>
          <w:lang w:eastAsia="ru-RU"/>
        </w:rPr>
        <w:t>болгондо, жалпысынан</w:t>
      </w:r>
      <w:r w:rsidR="00007CB5" w:rsidRPr="000B424D">
        <w:rPr>
          <w:color w:val="000000"/>
          <w:sz w:val="20"/>
          <w:szCs w:val="20"/>
          <w:lang w:eastAsia="ru-RU"/>
        </w:rPr>
        <w:t xml:space="preserve"> финансылык отчеттуулук үчүн (ошондой эле, колдонууга мүмкүн болсо, операциялардын белгилүү түрлөрү, эсептер боюнча калдыктар же маалыматты ачып көрсөтүү </w:t>
      </w:r>
      <w:r w:rsidR="002B2CB4" w:rsidRPr="000B424D">
        <w:rPr>
          <w:color w:val="000000"/>
          <w:sz w:val="20"/>
          <w:szCs w:val="20"/>
          <w:lang w:eastAsia="ru-RU"/>
        </w:rPr>
        <w:t>үчүн) маанилүүлүктү</w:t>
      </w:r>
      <w:r w:rsidR="00007CB5" w:rsidRPr="000B424D">
        <w:rPr>
          <w:color w:val="000000"/>
          <w:sz w:val="20"/>
          <w:szCs w:val="20"/>
          <w:lang w:eastAsia="ru-RU"/>
        </w:rPr>
        <w:t xml:space="preserve"> кайра карап чыгышы керек (A14-пунктту караӊыз).</w:t>
      </w:r>
    </w:p>
    <w:p w14:paraId="7FEC31BC" w14:textId="77777777" w:rsidR="00F12153" w:rsidRDefault="00F12153" w:rsidP="00007CB5">
      <w:pPr>
        <w:pStyle w:val="NumberedParagraph"/>
        <w:tabs>
          <w:tab w:val="clear" w:pos="312"/>
          <w:tab w:val="clear" w:pos="480"/>
        </w:tabs>
        <w:spacing w:before="120" w:after="100" w:afterAutospacing="1" w:line="240" w:lineRule="exact"/>
        <w:ind w:left="731" w:hanging="544"/>
        <w:rPr>
          <w:spacing w:val="-4"/>
          <w:sz w:val="20"/>
          <w:szCs w:val="20"/>
        </w:rPr>
      </w:pPr>
      <w:r>
        <w:rPr>
          <w:spacing w:val="-4"/>
          <w:sz w:val="20"/>
          <w:szCs w:val="20"/>
        </w:rPr>
        <w:t>13.</w:t>
      </w:r>
      <w:r>
        <w:rPr>
          <w:spacing w:val="-4"/>
          <w:sz w:val="20"/>
          <w:szCs w:val="20"/>
        </w:rPr>
        <w:tab/>
      </w:r>
      <w:r w:rsidR="00007CB5" w:rsidRPr="000B424D">
        <w:rPr>
          <w:color w:val="000000"/>
          <w:sz w:val="20"/>
          <w:szCs w:val="20"/>
          <w:lang w:eastAsia="ru-RU"/>
        </w:rPr>
        <w:t>Эгерде аудитор жалпысынан финансылык отчеттуулук үчүн, ошондой эле, аны колдонуу мүмкүн болсо, операциялардын белгилүү түрлөрү, эсептер боюнча калдыктар же маалыматты ачып көрсөтүү үчүн маанилүүлүктүн башынан белгиленгенге караганда кыйла төмөн деӊгээлин колдонуу максатка ылайыктуу деген тыянакка келсе, аудитор аудитордук жол-жоболорду аткаруу үчүн маанилүүлүктү кайра карап чыгууда зарылчылык бар экендигин, ошондой эле андан аркы аудитордук жол-жоболордун мүнөзү, мөөнөттөрү жана көлөмү өзүнүн актуалдуулугун сактагандыгын аныкташы керек.</w:t>
      </w:r>
    </w:p>
    <w:p w14:paraId="233D0304" w14:textId="77777777" w:rsidR="00007CB5" w:rsidRPr="000B424D" w:rsidRDefault="00007CB5" w:rsidP="00007CB5">
      <w:pPr>
        <w:spacing w:line="240" w:lineRule="auto"/>
        <w:rPr>
          <w:b/>
          <w:bCs/>
          <w:color w:val="000000"/>
          <w:sz w:val="20"/>
          <w:szCs w:val="20"/>
          <w:lang w:eastAsia="ru-RU"/>
        </w:rPr>
      </w:pPr>
      <w:r w:rsidRPr="000B424D">
        <w:rPr>
          <w:b/>
          <w:bCs/>
          <w:color w:val="000000"/>
          <w:spacing w:val="-2"/>
          <w:sz w:val="20"/>
          <w:szCs w:val="20"/>
          <w:lang w:eastAsia="ru-RU"/>
        </w:rPr>
        <w:lastRenderedPageBreak/>
        <w:t>Документация</w:t>
      </w:r>
    </w:p>
    <w:p w14:paraId="76A984E5" w14:textId="77777777" w:rsidR="00F12153" w:rsidRDefault="00F12153">
      <w:pPr>
        <w:pStyle w:val="NumberedParagraph"/>
        <w:tabs>
          <w:tab w:val="clear" w:pos="312"/>
          <w:tab w:val="clear" w:pos="480"/>
        </w:tabs>
        <w:spacing w:before="120" w:line="240" w:lineRule="exact"/>
        <w:ind w:left="734" w:hanging="547"/>
        <w:rPr>
          <w:sz w:val="20"/>
          <w:szCs w:val="20"/>
        </w:rPr>
      </w:pPr>
      <w:r>
        <w:rPr>
          <w:sz w:val="20"/>
          <w:szCs w:val="20"/>
        </w:rPr>
        <w:t>14.</w:t>
      </w:r>
      <w:r>
        <w:rPr>
          <w:b/>
          <w:sz w:val="20"/>
          <w:szCs w:val="20"/>
        </w:rPr>
        <w:tab/>
      </w:r>
      <w:r w:rsidR="00007CB5" w:rsidRPr="000B424D">
        <w:rPr>
          <w:color w:val="000000"/>
          <w:sz w:val="20"/>
          <w:szCs w:val="20"/>
          <w:lang w:eastAsia="ru-RU"/>
        </w:rPr>
        <w:t>Аудитор аудитордук документацияга өлчөмдөрдү аныктоодо талданган төмөнкүдөй өлчөмдөрдү жана факторлорду аудитордук документацияга киргизиши керек</w:t>
      </w:r>
      <w:r w:rsidR="00007CB5">
        <w:rPr>
          <w:rStyle w:val="a9"/>
          <w:color w:val="000000"/>
          <w:sz w:val="20"/>
          <w:szCs w:val="20"/>
          <w:lang w:eastAsia="ru-RU"/>
        </w:rPr>
        <w:footnoteReference w:id="6"/>
      </w:r>
      <w:r w:rsidR="00007CB5" w:rsidRPr="000B424D">
        <w:rPr>
          <w:color w:val="000000"/>
          <w:sz w:val="20"/>
          <w:szCs w:val="20"/>
          <w:lang w:eastAsia="ru-RU"/>
        </w:rPr>
        <w:t>:</w:t>
      </w:r>
    </w:p>
    <w:p w14:paraId="605C3A3A" w14:textId="77777777" w:rsidR="00F12153" w:rsidRDefault="00F12153">
      <w:pPr>
        <w:pStyle w:val="Indent"/>
        <w:tabs>
          <w:tab w:val="clear" w:pos="960"/>
        </w:tabs>
        <w:spacing w:before="120" w:line="240" w:lineRule="exact"/>
        <w:ind w:left="1267" w:hanging="547"/>
        <w:rPr>
          <w:sz w:val="20"/>
          <w:szCs w:val="20"/>
        </w:rPr>
      </w:pPr>
      <w:r>
        <w:rPr>
          <w:sz w:val="20"/>
          <w:szCs w:val="20"/>
        </w:rPr>
        <w:t>(a)</w:t>
      </w:r>
      <w:r>
        <w:rPr>
          <w:sz w:val="20"/>
          <w:szCs w:val="20"/>
        </w:rPr>
        <w:tab/>
      </w:r>
      <w:r w:rsidR="00007CB5" w:rsidRPr="000B424D">
        <w:rPr>
          <w:color w:val="000000"/>
          <w:sz w:val="20"/>
          <w:szCs w:val="20"/>
          <w:lang w:eastAsia="ru-RU"/>
        </w:rPr>
        <w:t>жалпысынан финансылык отчеттуулук үчүн маанилүүлүк (10-пунктту караӊыз);</w:t>
      </w:r>
    </w:p>
    <w:p w14:paraId="4D32B8C8" w14:textId="77777777" w:rsidR="00F12153" w:rsidRDefault="00F12153">
      <w:pPr>
        <w:pStyle w:val="Indent"/>
        <w:tabs>
          <w:tab w:val="clear" w:pos="960"/>
        </w:tabs>
        <w:spacing w:before="120" w:line="240" w:lineRule="exact"/>
        <w:ind w:left="1267" w:hanging="547"/>
        <w:rPr>
          <w:sz w:val="20"/>
          <w:szCs w:val="20"/>
        </w:rPr>
      </w:pPr>
      <w:r>
        <w:rPr>
          <w:sz w:val="20"/>
          <w:szCs w:val="20"/>
        </w:rPr>
        <w:t>(b)</w:t>
      </w:r>
      <w:r>
        <w:rPr>
          <w:sz w:val="20"/>
          <w:szCs w:val="20"/>
        </w:rPr>
        <w:tab/>
      </w:r>
      <w:r w:rsidR="00007CB5" w:rsidRPr="000B424D">
        <w:rPr>
          <w:color w:val="000000"/>
          <w:sz w:val="20"/>
          <w:szCs w:val="20"/>
          <w:lang w:eastAsia="ru-RU"/>
        </w:rPr>
        <w:t>эгер орундуу болсо, операциялардын белгилүү түрлөрү, эсептер боюнча калдыктар же маалыматты ачып көрсөтүү үчүн маанилүүлүктүн деңгээли же деңгээлдери</w:t>
      </w:r>
      <w:r w:rsidR="00007CB5">
        <w:rPr>
          <w:color w:val="000000"/>
          <w:sz w:val="20"/>
          <w:szCs w:val="20"/>
          <w:lang w:eastAsia="ru-RU"/>
        </w:rPr>
        <w:t xml:space="preserve"> </w:t>
      </w:r>
      <w:r w:rsidR="00007CB5" w:rsidRPr="000B424D">
        <w:rPr>
          <w:color w:val="000000"/>
          <w:sz w:val="20"/>
          <w:szCs w:val="20"/>
          <w:lang w:eastAsia="ru-RU"/>
        </w:rPr>
        <w:t>(10-пунктту караӊыз);</w:t>
      </w:r>
    </w:p>
    <w:p w14:paraId="2DE7B835" w14:textId="77777777" w:rsidR="00F12153" w:rsidRDefault="00F12153">
      <w:pPr>
        <w:pStyle w:val="Indent"/>
        <w:tabs>
          <w:tab w:val="clear" w:pos="960"/>
        </w:tabs>
        <w:spacing w:before="120" w:line="240" w:lineRule="exact"/>
        <w:ind w:left="1267" w:hanging="547"/>
        <w:rPr>
          <w:sz w:val="20"/>
          <w:szCs w:val="20"/>
        </w:rPr>
      </w:pPr>
      <w:r>
        <w:rPr>
          <w:sz w:val="20"/>
          <w:szCs w:val="20"/>
        </w:rPr>
        <w:t>(c)</w:t>
      </w:r>
      <w:r>
        <w:rPr>
          <w:sz w:val="20"/>
          <w:szCs w:val="20"/>
        </w:rPr>
        <w:tab/>
      </w:r>
      <w:r w:rsidR="00007CB5" w:rsidRPr="000B424D">
        <w:rPr>
          <w:color w:val="000000"/>
          <w:sz w:val="20"/>
          <w:szCs w:val="20"/>
          <w:lang w:eastAsia="ru-RU"/>
        </w:rPr>
        <w:t>аудитордук жол-жоболорду аткаруу үчүн маанилүүлүк (11-пунктту караӊыз);</w:t>
      </w:r>
    </w:p>
    <w:p w14:paraId="2D92A425" w14:textId="77777777" w:rsidR="00F12153" w:rsidRDefault="00F12153">
      <w:pPr>
        <w:pStyle w:val="Indent"/>
        <w:tabs>
          <w:tab w:val="clear" w:pos="960"/>
        </w:tabs>
        <w:spacing w:before="120" w:line="240" w:lineRule="exact"/>
        <w:ind w:left="1267" w:hanging="547"/>
        <w:rPr>
          <w:sz w:val="20"/>
          <w:szCs w:val="20"/>
        </w:rPr>
      </w:pPr>
      <w:r>
        <w:rPr>
          <w:sz w:val="20"/>
          <w:szCs w:val="20"/>
        </w:rPr>
        <w:t>(d)</w:t>
      </w:r>
      <w:r>
        <w:rPr>
          <w:sz w:val="20"/>
          <w:szCs w:val="20"/>
        </w:rPr>
        <w:tab/>
      </w:r>
      <w:r w:rsidR="00007CB5" w:rsidRPr="000B424D">
        <w:rPr>
          <w:color w:val="000000"/>
          <w:sz w:val="20"/>
          <w:szCs w:val="20"/>
          <w:lang w:eastAsia="ru-RU"/>
        </w:rPr>
        <w:t>(a)-(c) пункттарында белгиленген маанилүүлүктүн деӊгээлдерин аудиттин жүрүшүндө кайра кароо жөнүндө маалымдар (12–13-пункттарды караӊыз).</w:t>
      </w:r>
    </w:p>
    <w:p w14:paraId="6DAFDF94" w14:textId="77777777" w:rsidR="00F12153" w:rsidRPr="00007CB5" w:rsidRDefault="00F12153">
      <w:pPr>
        <w:pStyle w:val="Numberedparagraph0"/>
        <w:tabs>
          <w:tab w:val="clear" w:pos="360"/>
        </w:tabs>
        <w:spacing w:before="360"/>
        <w:ind w:left="734" w:hanging="547"/>
        <w:jc w:val="center"/>
        <w:rPr>
          <w:sz w:val="24"/>
          <w:szCs w:val="24"/>
          <w:lang w:val="ru-RU"/>
        </w:rPr>
      </w:pPr>
      <w:bookmarkStart w:id="4" w:name="_Toc150142509"/>
      <w:bookmarkStart w:id="5" w:name="_Toc150142686"/>
      <w:r w:rsidRPr="00007CB5">
        <w:rPr>
          <w:sz w:val="24"/>
          <w:szCs w:val="24"/>
          <w:lang w:val="ru-RU"/>
        </w:rPr>
        <w:t>***</w:t>
      </w:r>
    </w:p>
    <w:p w14:paraId="0F211D31" w14:textId="77777777" w:rsidR="00007CB5" w:rsidRDefault="00007CB5" w:rsidP="00007CB5">
      <w:pPr>
        <w:spacing w:line="240" w:lineRule="auto"/>
        <w:jc w:val="left"/>
        <w:rPr>
          <w:b/>
          <w:bCs/>
          <w:color w:val="000000"/>
          <w:sz w:val="20"/>
          <w:szCs w:val="20"/>
          <w:lang w:val="ru-RU" w:eastAsia="ru-RU"/>
        </w:rPr>
      </w:pPr>
      <w:bookmarkStart w:id="6" w:name="_Toc150142510"/>
      <w:bookmarkStart w:id="7" w:name="_Toc150142687"/>
      <w:bookmarkEnd w:id="4"/>
      <w:bookmarkEnd w:id="5"/>
    </w:p>
    <w:p w14:paraId="04698DFD" w14:textId="77777777" w:rsidR="00007CB5" w:rsidRPr="00007CB5" w:rsidRDefault="00007CB5" w:rsidP="00007CB5">
      <w:pPr>
        <w:spacing w:line="240" w:lineRule="auto"/>
        <w:jc w:val="left"/>
        <w:rPr>
          <w:b/>
          <w:bCs/>
          <w:color w:val="000000"/>
          <w:lang w:val="ru-RU" w:eastAsia="ru-RU"/>
        </w:rPr>
      </w:pPr>
      <w:r w:rsidRPr="00007CB5">
        <w:rPr>
          <w:b/>
          <w:bCs/>
          <w:color w:val="000000"/>
          <w:lang w:val="ru-RU" w:eastAsia="ru-RU"/>
        </w:rPr>
        <w:t>Пайдалануу боюнча колдонмо жана башка түшүндүрмө материалдар</w:t>
      </w:r>
    </w:p>
    <w:bookmarkEnd w:id="6"/>
    <w:bookmarkEnd w:id="7"/>
    <w:p w14:paraId="6078C454" w14:textId="77777777" w:rsidR="00F12153" w:rsidRPr="00007CB5" w:rsidRDefault="00007CB5">
      <w:pPr>
        <w:pStyle w:val="NumberedParagraph"/>
        <w:spacing w:before="120" w:line="240" w:lineRule="exact"/>
        <w:ind w:left="0" w:firstLine="0"/>
        <w:jc w:val="left"/>
        <w:rPr>
          <w:rStyle w:val="Heading3Char"/>
          <w:rFonts w:ascii="Times New Roman Bold" w:hAnsi="Times New Roman Bold" w:cs="Times New Roman"/>
          <w:spacing w:val="-4"/>
          <w:sz w:val="20"/>
          <w:szCs w:val="20"/>
          <w:lang w:val="ru-RU"/>
        </w:rPr>
      </w:pPr>
      <w:r w:rsidRPr="00007CB5">
        <w:rPr>
          <w:b/>
          <w:bCs/>
          <w:color w:val="000000"/>
          <w:spacing w:val="-5"/>
          <w:sz w:val="20"/>
          <w:szCs w:val="20"/>
          <w:lang w:val="ru-RU" w:eastAsia="ru-RU"/>
        </w:rPr>
        <w:t>Маанилүүлүк жана аудитордук тобокелдик (5-пунктту кара</w:t>
      </w:r>
      <w:r w:rsidRPr="00007CB5">
        <w:rPr>
          <w:b/>
          <w:bCs/>
          <w:color w:val="000000"/>
          <w:spacing w:val="-5"/>
          <w:lang w:val="ru-RU" w:eastAsia="ru-RU"/>
        </w:rPr>
        <w:t>ӊ</w:t>
      </w:r>
      <w:r w:rsidRPr="00007CB5">
        <w:rPr>
          <w:b/>
          <w:bCs/>
          <w:color w:val="000000"/>
          <w:spacing w:val="-5"/>
          <w:sz w:val="20"/>
          <w:szCs w:val="20"/>
          <w:lang w:val="ru-RU" w:eastAsia="ru-RU"/>
        </w:rPr>
        <w:t>ыз)</w:t>
      </w:r>
    </w:p>
    <w:p w14:paraId="1410A4CF" w14:textId="77777777" w:rsidR="00F12153" w:rsidRPr="002B2CB4" w:rsidRDefault="00F12153">
      <w:pPr>
        <w:pStyle w:val="NumberedParagraph"/>
        <w:tabs>
          <w:tab w:val="clear" w:pos="312"/>
          <w:tab w:val="clear" w:pos="480"/>
        </w:tabs>
        <w:spacing w:before="120" w:line="240" w:lineRule="exact"/>
        <w:ind w:left="734" w:hanging="547"/>
        <w:rPr>
          <w:sz w:val="20"/>
          <w:szCs w:val="20"/>
          <w:lang w:val="ru-RU"/>
        </w:rPr>
      </w:pPr>
      <w:r>
        <w:rPr>
          <w:sz w:val="20"/>
          <w:szCs w:val="20"/>
        </w:rPr>
        <w:t>A</w:t>
      </w:r>
      <w:r w:rsidRPr="00007CB5">
        <w:rPr>
          <w:sz w:val="20"/>
          <w:szCs w:val="20"/>
          <w:lang w:val="ru-RU"/>
        </w:rPr>
        <w:t>1.</w:t>
      </w:r>
      <w:r w:rsidRPr="00007CB5">
        <w:rPr>
          <w:sz w:val="20"/>
          <w:szCs w:val="20"/>
          <w:lang w:val="ru-RU"/>
        </w:rPr>
        <w:tab/>
      </w:r>
      <w:r w:rsidR="00007CB5" w:rsidRPr="00007CB5">
        <w:rPr>
          <w:color w:val="000000"/>
          <w:sz w:val="20"/>
          <w:szCs w:val="20"/>
          <w:lang w:val="ru-RU" w:eastAsia="ru-RU"/>
        </w:rPr>
        <w:t>Финансылык отчеттуулуктун аудитин жүргүзүүдө аудитордун негизги максаттары финансылык отчеттуулук жалпысынан олуттуу бурмалоолорду (ак ниетсиз аракеттердин натыйжасында да, катадан улам да) камтыбагандыгына акылга сыярлык ишеним алууда турат. Бул аудиторго финансылык отчеттуулук бардык маанилүү жактан чынында эле финансылык отчеттуулуктун колдонулуучу концепциясынын критерийлерине ылайык даярдалгандыгы тууралуу өзүнүн пикирин билдирүүгө; ошондой эле финансылык отчеттуулук жөнүндө корутунду түзүүгө жана аны Аудиттин эл аралык стандарттарынын талаптарын эске алуу менен жана аудитор тарабынан чыгарылган тыянактарга ылайык берүүгө мүмкүнчүлүк берет</w:t>
      </w:r>
      <w:r w:rsidR="00007CB5">
        <w:rPr>
          <w:rStyle w:val="a9"/>
          <w:color w:val="000000"/>
          <w:sz w:val="20"/>
          <w:szCs w:val="20"/>
          <w:lang w:val="ru-RU" w:eastAsia="ru-RU"/>
        </w:rPr>
        <w:footnoteReference w:id="7"/>
      </w:r>
      <w:r w:rsidR="00007CB5" w:rsidRPr="00007CB5">
        <w:rPr>
          <w:color w:val="000000"/>
          <w:sz w:val="20"/>
          <w:szCs w:val="20"/>
          <w:lang w:val="ru-RU" w:eastAsia="ru-RU"/>
        </w:rPr>
        <w:t xml:space="preserve">. Аудитор аудитордук тобокелдикти мүмкүн болушунча төмөн деӊгээлге чейин түшүрүү үчүн жетиштүү тиешелүү аудитордук далилдерди чогултуу жолу менен акылга сыярлык ишеним </w:t>
      </w:r>
      <w:r w:rsidR="00007CB5" w:rsidRPr="00007CB5">
        <w:rPr>
          <w:color w:val="000000"/>
          <w:sz w:val="20"/>
          <w:szCs w:val="20"/>
          <w:lang w:val="ru-RU" w:eastAsia="ru-RU"/>
        </w:rPr>
        <w:lastRenderedPageBreak/>
        <w:t>алат</w:t>
      </w:r>
      <w:r w:rsidR="00007CB5">
        <w:rPr>
          <w:rStyle w:val="a9"/>
          <w:color w:val="000000"/>
          <w:sz w:val="20"/>
          <w:szCs w:val="20"/>
          <w:lang w:val="ru-RU" w:eastAsia="ru-RU"/>
        </w:rPr>
        <w:footnoteReference w:id="8"/>
      </w:r>
      <w:r w:rsidR="00007CB5" w:rsidRPr="00007CB5">
        <w:rPr>
          <w:color w:val="000000"/>
          <w:sz w:val="20"/>
          <w:szCs w:val="20"/>
          <w:lang w:val="ru-RU" w:eastAsia="ru-RU"/>
        </w:rPr>
        <w:t>. Аудитордук тобокелдик – финансылык отчеттуулук олуттуу бурмалоолорду камтыган учурда аудитор туура эмес пикир билдирет деген тобокелдик. Аудитордук тобокелдик олуттуу бурмалоонун тобокелдиктеринин жана таппай калуу тобокелдигинин туундусун билдирет</w:t>
      </w:r>
      <w:r w:rsidR="00007CB5">
        <w:rPr>
          <w:rStyle w:val="a9"/>
          <w:color w:val="000000"/>
          <w:sz w:val="20"/>
          <w:szCs w:val="20"/>
          <w:lang w:val="ru-RU" w:eastAsia="ru-RU"/>
        </w:rPr>
        <w:footnoteReference w:id="9"/>
      </w:r>
      <w:r w:rsidR="00007CB5" w:rsidRPr="00007CB5">
        <w:rPr>
          <w:color w:val="000000"/>
          <w:sz w:val="20"/>
          <w:szCs w:val="20"/>
          <w:lang w:val="ru-RU" w:eastAsia="ru-RU"/>
        </w:rPr>
        <w:t>. Маанилүүлүк жана аудитордук тобокелдик бүткүл аудиттин жүрүшүндө талданат, тактап айтканда:</w:t>
      </w:r>
    </w:p>
    <w:p w14:paraId="5D8F47F4" w14:textId="77777777" w:rsidR="00F12153" w:rsidRPr="002B2CB4" w:rsidRDefault="00F12153">
      <w:pPr>
        <w:pStyle w:val="Indent"/>
        <w:tabs>
          <w:tab w:val="clear" w:pos="960"/>
        </w:tabs>
        <w:spacing w:before="120" w:line="240" w:lineRule="exact"/>
        <w:ind w:left="1267" w:hanging="547"/>
        <w:rPr>
          <w:sz w:val="20"/>
          <w:szCs w:val="20"/>
          <w:lang w:val="ru-RU"/>
        </w:rPr>
      </w:pPr>
      <w:r w:rsidRPr="002B2CB4">
        <w:rPr>
          <w:sz w:val="20"/>
          <w:szCs w:val="20"/>
          <w:lang w:val="ru-RU"/>
        </w:rPr>
        <w:t>(</w:t>
      </w:r>
      <w:r>
        <w:rPr>
          <w:sz w:val="20"/>
          <w:szCs w:val="20"/>
        </w:rPr>
        <w:t>a</w:t>
      </w:r>
      <w:r w:rsidRPr="002B2CB4">
        <w:rPr>
          <w:sz w:val="20"/>
          <w:szCs w:val="20"/>
          <w:lang w:val="ru-RU"/>
        </w:rPr>
        <w:t>)</w:t>
      </w:r>
      <w:r w:rsidRPr="002B2CB4">
        <w:rPr>
          <w:sz w:val="20"/>
          <w:szCs w:val="20"/>
          <w:lang w:val="ru-RU"/>
        </w:rPr>
        <w:tab/>
      </w:r>
      <w:r w:rsidR="005C4EAD" w:rsidRPr="002B2CB4">
        <w:rPr>
          <w:color w:val="000000"/>
          <w:sz w:val="20"/>
          <w:szCs w:val="20"/>
          <w:lang w:val="ru-RU" w:eastAsia="ru-RU"/>
        </w:rPr>
        <w:t>олуттуу бурмалоонун тобокелдиктерин табуу жанаа баалоо жүргүзүлгөндө</w:t>
      </w:r>
      <w:r w:rsidR="005C4EAD">
        <w:rPr>
          <w:rStyle w:val="a9"/>
          <w:color w:val="000000"/>
          <w:sz w:val="20"/>
          <w:szCs w:val="20"/>
          <w:lang w:eastAsia="ru-RU"/>
        </w:rPr>
        <w:footnoteReference w:id="10"/>
      </w:r>
      <w:r w:rsidR="005C4EAD" w:rsidRPr="002B2CB4">
        <w:rPr>
          <w:color w:val="000000"/>
          <w:sz w:val="20"/>
          <w:szCs w:val="20"/>
          <w:lang w:val="ru-RU" w:eastAsia="ru-RU"/>
        </w:rPr>
        <w:t>;</w:t>
      </w:r>
    </w:p>
    <w:p w14:paraId="5CC842AA" w14:textId="3F503CD4" w:rsidR="00F12153" w:rsidRPr="002B2CB4" w:rsidRDefault="00F12153">
      <w:pPr>
        <w:pStyle w:val="Indent"/>
        <w:tabs>
          <w:tab w:val="clear" w:pos="960"/>
        </w:tabs>
        <w:spacing w:before="120" w:line="240" w:lineRule="exact"/>
        <w:ind w:left="1267" w:hanging="547"/>
        <w:rPr>
          <w:spacing w:val="-4"/>
          <w:sz w:val="20"/>
          <w:szCs w:val="20"/>
          <w:lang w:val="ru-RU"/>
        </w:rPr>
      </w:pPr>
      <w:r w:rsidRPr="002B2CB4">
        <w:rPr>
          <w:sz w:val="20"/>
          <w:szCs w:val="20"/>
          <w:lang w:val="ru-RU"/>
        </w:rPr>
        <w:t>(</w:t>
      </w:r>
      <w:r>
        <w:rPr>
          <w:sz w:val="20"/>
          <w:szCs w:val="20"/>
        </w:rPr>
        <w:t>b</w:t>
      </w:r>
      <w:r w:rsidRPr="002B2CB4">
        <w:rPr>
          <w:sz w:val="20"/>
          <w:szCs w:val="20"/>
          <w:lang w:val="ru-RU"/>
        </w:rPr>
        <w:t>)</w:t>
      </w:r>
      <w:r w:rsidRPr="002B2CB4">
        <w:rPr>
          <w:sz w:val="20"/>
          <w:szCs w:val="20"/>
          <w:lang w:val="ru-RU"/>
        </w:rPr>
        <w:tab/>
      </w:r>
      <w:r w:rsidR="005C4EAD" w:rsidRPr="002B2CB4">
        <w:rPr>
          <w:color w:val="000000"/>
          <w:sz w:val="20"/>
          <w:szCs w:val="20"/>
          <w:lang w:val="ru-RU" w:eastAsia="ru-RU"/>
        </w:rPr>
        <w:t>андан аркы аудитордук жол-жоболордун мүнөзү, мөөнөттөрү жана көлөмдөрү аныкталганда</w:t>
      </w:r>
      <w:r w:rsidR="005C4EAD">
        <w:rPr>
          <w:rStyle w:val="a9"/>
          <w:color w:val="000000"/>
          <w:sz w:val="20"/>
          <w:szCs w:val="20"/>
          <w:lang w:eastAsia="ru-RU"/>
        </w:rPr>
        <w:footnoteReference w:id="11"/>
      </w:r>
      <w:r w:rsidR="005C4EAD" w:rsidRPr="002B2CB4">
        <w:rPr>
          <w:color w:val="000000"/>
          <w:sz w:val="20"/>
          <w:szCs w:val="20"/>
          <w:lang w:val="ru-RU" w:eastAsia="ru-RU"/>
        </w:rPr>
        <w:t>;</w:t>
      </w:r>
      <w:r w:rsidR="002B2CB4">
        <w:rPr>
          <w:color w:val="000000"/>
          <w:sz w:val="20"/>
          <w:szCs w:val="20"/>
          <w:lang w:val="ru-RU" w:eastAsia="ru-RU"/>
        </w:rPr>
        <w:t xml:space="preserve"> жана</w:t>
      </w:r>
    </w:p>
    <w:p w14:paraId="09B26A99" w14:textId="77777777" w:rsidR="00F12153" w:rsidRPr="002B2CB4" w:rsidRDefault="00F12153">
      <w:pPr>
        <w:pStyle w:val="Indent"/>
        <w:tabs>
          <w:tab w:val="clear" w:pos="960"/>
        </w:tabs>
        <w:spacing w:before="120" w:line="240" w:lineRule="exact"/>
        <w:ind w:left="1267" w:hanging="547"/>
        <w:rPr>
          <w:spacing w:val="-4"/>
          <w:sz w:val="20"/>
          <w:szCs w:val="20"/>
          <w:lang w:val="ru-RU"/>
        </w:rPr>
      </w:pPr>
      <w:r w:rsidRPr="002B2CB4">
        <w:rPr>
          <w:spacing w:val="-4"/>
          <w:sz w:val="20"/>
          <w:szCs w:val="20"/>
          <w:lang w:val="ru-RU"/>
        </w:rPr>
        <w:t>(</w:t>
      </w:r>
      <w:r>
        <w:rPr>
          <w:spacing w:val="-4"/>
          <w:sz w:val="20"/>
          <w:szCs w:val="20"/>
        </w:rPr>
        <w:t>c</w:t>
      </w:r>
      <w:r w:rsidRPr="002B2CB4">
        <w:rPr>
          <w:spacing w:val="-4"/>
          <w:sz w:val="20"/>
          <w:szCs w:val="20"/>
          <w:lang w:val="ru-RU"/>
        </w:rPr>
        <w:t>)</w:t>
      </w:r>
      <w:r w:rsidRPr="002B2CB4">
        <w:rPr>
          <w:spacing w:val="-4"/>
          <w:sz w:val="20"/>
          <w:szCs w:val="20"/>
          <w:lang w:val="ru-RU"/>
        </w:rPr>
        <w:tab/>
      </w:r>
      <w:r w:rsidR="005C4EAD" w:rsidRPr="002B2CB4">
        <w:rPr>
          <w:color w:val="000000"/>
          <w:sz w:val="20"/>
          <w:szCs w:val="20"/>
          <w:lang w:val="ru-RU" w:eastAsia="ru-RU"/>
        </w:rPr>
        <w:t>эгерде ошондойлор бар болсо, оӊдолбогон бурмалоолордун финансылык отчеттуулукка таасир этүүсүн баалоо жүргүзүлгөндө</w:t>
      </w:r>
      <w:r w:rsidR="005C4EAD">
        <w:rPr>
          <w:rStyle w:val="a9"/>
          <w:color w:val="000000"/>
          <w:sz w:val="20"/>
          <w:szCs w:val="20"/>
          <w:lang w:eastAsia="ru-RU"/>
        </w:rPr>
        <w:footnoteReference w:id="12"/>
      </w:r>
      <w:r w:rsidR="005C4EAD" w:rsidRPr="002B2CB4">
        <w:rPr>
          <w:color w:val="000000"/>
          <w:sz w:val="20"/>
          <w:szCs w:val="20"/>
          <w:lang w:val="ru-RU" w:eastAsia="ru-RU"/>
        </w:rPr>
        <w:t xml:space="preserve"> жана аудитордук корутундуда пикир түзүлгөндө</w:t>
      </w:r>
      <w:r w:rsidR="005C4EAD">
        <w:rPr>
          <w:rStyle w:val="a9"/>
          <w:color w:val="000000"/>
          <w:sz w:val="20"/>
          <w:szCs w:val="20"/>
          <w:lang w:eastAsia="ru-RU"/>
        </w:rPr>
        <w:footnoteReference w:id="13"/>
      </w:r>
      <w:r w:rsidR="005C4EAD" w:rsidRPr="002B2CB4">
        <w:rPr>
          <w:color w:val="000000"/>
          <w:sz w:val="20"/>
          <w:szCs w:val="20"/>
          <w:lang w:val="ru-RU" w:eastAsia="ru-RU"/>
        </w:rPr>
        <w:t>.</w:t>
      </w:r>
    </w:p>
    <w:p w14:paraId="1CB02635" w14:textId="77777777" w:rsidR="00F12153" w:rsidRPr="00400E5D" w:rsidRDefault="00400E5D">
      <w:pPr>
        <w:spacing w:before="180" w:line="240" w:lineRule="exact"/>
        <w:rPr>
          <w:sz w:val="20"/>
          <w:szCs w:val="20"/>
          <w:lang w:val="ru-RU"/>
        </w:rPr>
      </w:pPr>
      <w:r w:rsidRPr="00400E5D">
        <w:rPr>
          <w:b/>
          <w:bCs/>
          <w:color w:val="000000"/>
          <w:spacing w:val="-2"/>
          <w:sz w:val="20"/>
          <w:szCs w:val="20"/>
          <w:lang w:val="ru-RU" w:eastAsia="ru-RU"/>
        </w:rPr>
        <w:t xml:space="preserve">Аудиттин контекстиндеги маанилүүлүк </w:t>
      </w:r>
      <w:r w:rsidRPr="00400E5D">
        <w:rPr>
          <w:color w:val="000000"/>
          <w:spacing w:val="-2"/>
          <w:sz w:val="20"/>
          <w:szCs w:val="20"/>
          <w:lang w:val="ru-RU" w:eastAsia="ru-RU"/>
        </w:rPr>
        <w:t>(6-пунктту караӊыз)</w:t>
      </w:r>
    </w:p>
    <w:p w14:paraId="2CB682B1" w14:textId="77777777" w:rsidR="00F12153" w:rsidRPr="002B2CB4" w:rsidRDefault="00F12153">
      <w:pPr>
        <w:spacing w:before="120" w:line="240" w:lineRule="exact"/>
        <w:ind w:left="734" w:hanging="547"/>
        <w:rPr>
          <w:sz w:val="20"/>
          <w:szCs w:val="20"/>
          <w:lang w:val="ru-RU"/>
        </w:rPr>
      </w:pPr>
      <w:r>
        <w:rPr>
          <w:sz w:val="20"/>
          <w:szCs w:val="20"/>
        </w:rPr>
        <w:t>A</w:t>
      </w:r>
      <w:r w:rsidRPr="002B2CB4">
        <w:rPr>
          <w:sz w:val="20"/>
          <w:szCs w:val="20"/>
          <w:lang w:val="ru-RU"/>
        </w:rPr>
        <w:t xml:space="preserve">2. </w:t>
      </w:r>
      <w:r w:rsidRPr="002B2CB4">
        <w:rPr>
          <w:sz w:val="20"/>
          <w:szCs w:val="20"/>
          <w:lang w:val="ru-RU"/>
        </w:rPr>
        <w:tab/>
      </w:r>
      <w:r w:rsidR="00400E5D" w:rsidRPr="002B2CB4">
        <w:rPr>
          <w:color w:val="000000"/>
          <w:sz w:val="20"/>
          <w:szCs w:val="20"/>
          <w:lang w:val="ru-RU" w:eastAsia="ru-RU"/>
        </w:rPr>
        <w:t>Олуттуу бурмалоонун тобокелдиктерин табуу жана баалоо</w:t>
      </w:r>
      <w:r w:rsidR="00400E5D">
        <w:rPr>
          <w:rStyle w:val="a9"/>
          <w:color w:val="000000"/>
          <w:sz w:val="20"/>
          <w:szCs w:val="20"/>
          <w:lang w:eastAsia="ru-RU"/>
        </w:rPr>
        <w:footnoteReference w:id="14"/>
      </w:r>
      <w:r w:rsidR="00400E5D" w:rsidRPr="002B2CB4">
        <w:rPr>
          <w:color w:val="000000"/>
          <w:sz w:val="20"/>
          <w:szCs w:val="20"/>
          <w:lang w:val="ru-RU" w:eastAsia="ru-RU"/>
        </w:rPr>
        <w:t xml:space="preserve"> бурмаланышы олуттуу мүмкүн болгон, сапаттык мүнөздөгү маалымат ач</w:t>
      </w:r>
      <w:r w:rsidR="00400E5D">
        <w:rPr>
          <w:color w:val="000000"/>
          <w:sz w:val="20"/>
          <w:szCs w:val="20"/>
          <w:lang w:val="kk-KZ" w:eastAsia="ru-RU"/>
        </w:rPr>
        <w:t xml:space="preserve">ып көрсөтүүнү </w:t>
      </w:r>
      <w:r w:rsidR="00400E5D" w:rsidRPr="002B2CB4">
        <w:rPr>
          <w:color w:val="000000"/>
          <w:sz w:val="20"/>
          <w:szCs w:val="20"/>
          <w:lang w:val="ru-RU" w:eastAsia="ru-RU"/>
        </w:rPr>
        <w:t>кошуп, операциялардын белгилүү түрлөрүн, эсептер боюнча калдыктарды жана маалыматты ачып көрсөтүүнү аныктоо үчүн кесипкөй ой жүгүртүүнү пайдаланууну камтыйт (мисалы, адатта бурмалоолор, эгерде алар пайдалануучулардын жалпысынан финансылык отчеттуулукка негизделген экономикалык чечимдерине таасир эте алат деп негиздүү божомолдоого мүмкүн болсо, олуттуу болуп саналат). Сапаттык мүнөздөгү маалыматты ачып көрсөтүүнүн бурмалоолору олуттуу болуп саналабы деген маселени кароодо аудитор төмөнкүлөр сыяктуу тиешелүү факторлорду табышы мүмкүн:</w:t>
      </w:r>
    </w:p>
    <w:p w14:paraId="70C0860E" w14:textId="77777777" w:rsidR="00400E5D" w:rsidRPr="002B2CB4" w:rsidRDefault="00400E5D">
      <w:pPr>
        <w:pStyle w:val="NumberedParagraph-BulletelistLeft0Firstline0"/>
        <w:numPr>
          <w:ilvl w:val="0"/>
          <w:numId w:val="33"/>
        </w:numPr>
        <w:ind w:left="1080"/>
        <w:rPr>
          <w:spacing w:val="-4"/>
          <w:lang w:val="ru-RU"/>
        </w:rPr>
      </w:pPr>
      <w:r w:rsidRPr="002B2CB4">
        <w:rPr>
          <w:color w:val="000000"/>
          <w:lang w:val="ru-RU" w:eastAsia="ru-RU"/>
        </w:rPr>
        <w:t>ишкананын мезгил ичиндеги ишмердүүлүгүнүн жагдайларын (мисалы, ишкана ушул мезгил ичинде бизнестин маанилүү бириктирилишине катышышы мүмкүн болгон);</w:t>
      </w:r>
    </w:p>
    <w:p w14:paraId="24E3CB69" w14:textId="77777777" w:rsidR="00400E5D" w:rsidRPr="002B2CB4" w:rsidRDefault="00400E5D">
      <w:pPr>
        <w:pStyle w:val="NumberedParagraph-BulletelistLeft0Firstline0"/>
        <w:numPr>
          <w:ilvl w:val="0"/>
          <w:numId w:val="33"/>
        </w:numPr>
        <w:ind w:left="1080"/>
        <w:rPr>
          <w:spacing w:val="-4"/>
          <w:lang w:val="ru-RU"/>
        </w:rPr>
      </w:pPr>
      <w:r w:rsidRPr="002B2CB4">
        <w:rPr>
          <w:color w:val="000000"/>
          <w:lang w:val="ru-RU" w:eastAsia="ru-RU"/>
        </w:rPr>
        <w:lastRenderedPageBreak/>
        <w:t>финансылык отчеттуулукту даярдоонун колдонулуучу концепциясын, андагы өзгөртүүлөрдү кошуп (мисалы, финансылык отчеттуулуктун жаӊы стандарттары ишкана үчүн маанилүү болуп саналган сапаттык мүнөздөгү маалыматты ачып көрсөтүүнү талап кылышы мүмкүн);</w:t>
      </w:r>
    </w:p>
    <w:p w14:paraId="51FF4C97" w14:textId="77777777" w:rsidR="00F12153" w:rsidRPr="002B2CB4" w:rsidRDefault="00400E5D">
      <w:pPr>
        <w:pStyle w:val="NumberedParagraph-BulletelistLeft0Firstline0"/>
        <w:numPr>
          <w:ilvl w:val="0"/>
          <w:numId w:val="33"/>
        </w:numPr>
        <w:ind w:left="1080"/>
        <w:rPr>
          <w:spacing w:val="-4"/>
          <w:lang w:val="ru-RU"/>
        </w:rPr>
      </w:pPr>
      <w:r w:rsidRPr="002B2CB4">
        <w:rPr>
          <w:color w:val="000000"/>
          <w:lang w:val="ru-RU" w:eastAsia="ru-RU"/>
        </w:rPr>
        <w:t>ишкананын ишмердүүлүгүнүн мүнөзүнөн улам финансылык отчеттуулуктун пайдалануучулары үчүн маанилүү болгон сапаттык мүнөздөгү маалыматты ачып көрсөтүүнү (мисалы, ликвиддүүлүк тобокелдиги жөнүндө маалыматты ачып көрсөтүү финансылык институт болуп саналган ишкананын финансылык отчеттуулугунун пайдалануучулары үчүн маанилүү болушу мүмкүн).</w:t>
      </w:r>
    </w:p>
    <w:p w14:paraId="4A2A27B4" w14:textId="77777777" w:rsidR="00F12153" w:rsidRPr="002B2CB4" w:rsidRDefault="00400E5D">
      <w:pPr>
        <w:pStyle w:val="30"/>
        <w:spacing w:before="180" w:after="0" w:line="240" w:lineRule="exact"/>
        <w:rPr>
          <w:rStyle w:val="Heading3Char"/>
          <w:sz w:val="20"/>
          <w:szCs w:val="20"/>
          <w:lang w:val="ru-RU"/>
        </w:rPr>
      </w:pPr>
      <w:r w:rsidRPr="002B2CB4">
        <w:rPr>
          <w:bCs w:val="0"/>
          <w:color w:val="000000"/>
          <w:sz w:val="20"/>
          <w:szCs w:val="20"/>
          <w:lang w:val="ru-RU" w:eastAsia="ru-RU"/>
        </w:rPr>
        <w:t>Аудитти пландаштырууда жалпысынан финансылык отчеттуулук үчүн жана аудитордук жол-жоболорду аткаруу үчүн маанилүүлүктү аныктоо</w:t>
      </w:r>
      <w:r w:rsidR="00F12153" w:rsidRPr="002B2CB4">
        <w:rPr>
          <w:rStyle w:val="Heading3Char"/>
          <w:sz w:val="20"/>
          <w:szCs w:val="20"/>
          <w:lang w:val="ru-RU"/>
        </w:rPr>
        <w:t xml:space="preserve"> </w:t>
      </w:r>
    </w:p>
    <w:p w14:paraId="4E41FEFA" w14:textId="77777777" w:rsidR="00095D04" w:rsidRPr="002B2CB4" w:rsidRDefault="00095D04" w:rsidP="004016C2">
      <w:pPr>
        <w:pStyle w:val="30"/>
        <w:rPr>
          <w:b w:val="0"/>
          <w:sz w:val="20"/>
          <w:szCs w:val="20"/>
          <w:lang w:val="ru-RU" w:eastAsia="ru-RU"/>
        </w:rPr>
      </w:pPr>
      <w:r w:rsidRPr="002B2CB4">
        <w:rPr>
          <w:b w:val="0"/>
          <w:i/>
          <w:sz w:val="20"/>
          <w:szCs w:val="20"/>
          <w:lang w:val="ru-RU" w:eastAsia="ru-RU"/>
        </w:rPr>
        <w:t xml:space="preserve">Мамлекеттик сектордун ишканаларынын өзгөчөлүктөрү </w:t>
      </w:r>
      <w:r w:rsidRPr="002B2CB4">
        <w:rPr>
          <w:b w:val="0"/>
          <w:sz w:val="20"/>
          <w:szCs w:val="20"/>
          <w:lang w:val="ru-RU" w:eastAsia="ru-RU"/>
        </w:rPr>
        <w:t>(10-пунктту караӊыз)</w:t>
      </w:r>
    </w:p>
    <w:p w14:paraId="54DFADD0" w14:textId="77777777" w:rsidR="00F12153" w:rsidRPr="002B2CB4" w:rsidRDefault="00F12153">
      <w:pPr>
        <w:pStyle w:val="NumberedParagraph"/>
        <w:tabs>
          <w:tab w:val="clear" w:pos="312"/>
          <w:tab w:val="clear" w:pos="480"/>
        </w:tabs>
        <w:spacing w:before="120" w:line="240" w:lineRule="exact"/>
        <w:ind w:left="734" w:hanging="547"/>
        <w:rPr>
          <w:b/>
          <w:i/>
          <w:spacing w:val="-4"/>
          <w:sz w:val="20"/>
          <w:szCs w:val="20"/>
          <w:lang w:val="ru-RU"/>
        </w:rPr>
      </w:pPr>
      <w:r>
        <w:rPr>
          <w:spacing w:val="-4"/>
          <w:sz w:val="20"/>
          <w:szCs w:val="20"/>
        </w:rPr>
        <w:t>A</w:t>
      </w:r>
      <w:r w:rsidRPr="002B2CB4">
        <w:rPr>
          <w:spacing w:val="-4"/>
          <w:sz w:val="20"/>
          <w:szCs w:val="20"/>
          <w:lang w:val="ru-RU"/>
        </w:rPr>
        <w:t>3.</w:t>
      </w:r>
      <w:r w:rsidR="00095D04" w:rsidRPr="002B2CB4">
        <w:rPr>
          <w:color w:val="000000"/>
          <w:sz w:val="20"/>
          <w:szCs w:val="20"/>
          <w:lang w:val="ru-RU" w:eastAsia="ru-RU"/>
        </w:rPr>
        <w:t xml:space="preserve"> Көбүнчө мамлекеттик сектордун ишканаларынын финансылык отчеттуулугунун негизги пайдалануучулары болуп мыйзам чыгаруу жана жөнгө салуу органдары саналат. Мындан тышкары, финансылык отчеттуулук экономикалык болуп саналбаган чечимдерди кабыл алуу үчүн пайдаланылышы мүмкүн. Ошентип, мамлекеттик сектордогу ишкананын финансылык отчеттуулугунун аудитинде жалпысынан финансылык отчеттуулук үчүн маанилүүлүктү (ошондой эле, эгер орундуу болсо, операциялардын белгилүү түрлөрү, эсептер боюнча калдыктар же маалыматты ачып көрсөтүү үчүн маанилүүлүктүн деӊгээлин же деӊгээлдерин) аныктоо мыйзамдарга, ченемдик актыларга жана башка укук булактарына, ошондой эле мамлекеттик сектордун программаларына карата мыйзам чыгаруу органдарынын жана коомчулуктун финансылык маалыматка болгон маалыматтык керектөөлөрүнө байланыштуу болот.</w:t>
      </w:r>
    </w:p>
    <w:p w14:paraId="241BDB1B" w14:textId="77777777" w:rsidR="00095D04" w:rsidRPr="002B2CB4" w:rsidRDefault="00095D04" w:rsidP="002B2CB4">
      <w:pPr>
        <w:pStyle w:val="30"/>
        <w:spacing w:line="240" w:lineRule="auto"/>
        <w:rPr>
          <w:b w:val="0"/>
          <w:i/>
          <w:sz w:val="20"/>
          <w:szCs w:val="20"/>
          <w:lang w:val="ru-RU"/>
        </w:rPr>
      </w:pPr>
      <w:r w:rsidRPr="002B2CB4">
        <w:rPr>
          <w:b w:val="0"/>
          <w:i/>
          <w:sz w:val="20"/>
          <w:szCs w:val="20"/>
          <w:lang w:val="ru-RU"/>
        </w:rPr>
        <w:t xml:space="preserve">Жалпысынан финансылык отчеттуулук үчүн маанилүүлүктү аныктоодо контролдук көрсөткүчтөрдү пайдалануу </w:t>
      </w:r>
      <w:r w:rsidRPr="002B2CB4">
        <w:rPr>
          <w:b w:val="0"/>
          <w:sz w:val="20"/>
          <w:szCs w:val="20"/>
          <w:lang w:val="ru-RU"/>
        </w:rPr>
        <w:t>(10-пунктту караӊыз)</w:t>
      </w:r>
    </w:p>
    <w:p w14:paraId="5BB16CC7" w14:textId="77777777" w:rsidR="00F12153" w:rsidRDefault="00F12153">
      <w:pPr>
        <w:pStyle w:val="NumberedParagraph"/>
        <w:tabs>
          <w:tab w:val="clear" w:pos="312"/>
          <w:tab w:val="clear" w:pos="480"/>
        </w:tabs>
        <w:spacing w:before="120" w:line="240" w:lineRule="exact"/>
        <w:ind w:left="734" w:hanging="547"/>
        <w:rPr>
          <w:spacing w:val="-4"/>
          <w:sz w:val="20"/>
          <w:szCs w:val="20"/>
        </w:rPr>
      </w:pPr>
      <w:r>
        <w:rPr>
          <w:spacing w:val="-4"/>
          <w:sz w:val="20"/>
          <w:szCs w:val="20"/>
        </w:rPr>
        <w:t>A</w:t>
      </w:r>
      <w:r w:rsidRPr="002B2CB4">
        <w:rPr>
          <w:spacing w:val="-4"/>
          <w:sz w:val="20"/>
          <w:szCs w:val="20"/>
          <w:lang w:val="ru-RU"/>
        </w:rPr>
        <w:t>4.</w:t>
      </w:r>
      <w:r w:rsidRPr="002B2CB4">
        <w:rPr>
          <w:spacing w:val="-4"/>
          <w:sz w:val="20"/>
          <w:szCs w:val="20"/>
          <w:lang w:val="ru-RU"/>
        </w:rPr>
        <w:tab/>
      </w:r>
      <w:r w:rsidR="00095D04" w:rsidRPr="002B2CB4">
        <w:rPr>
          <w:color w:val="000000"/>
          <w:spacing w:val="-4"/>
          <w:sz w:val="20"/>
          <w:szCs w:val="20"/>
          <w:lang w:val="ru-RU" w:eastAsia="ru-RU"/>
        </w:rPr>
        <w:t xml:space="preserve">Маанилүүлүктү аныктоо кесипкөй ой жүгүртүүнү пайдаланууну божомолдойт. Көп учурларда жалпысынан финансылык отчеттуулук үчүн маанилүүлүктү аныктоодо башталгыч нокоту катары тандалган контролдук көрсөткүчтүн белгилүү пайызы колдонулат. </w:t>
      </w:r>
      <w:r w:rsidR="00095D04" w:rsidRPr="000B424D">
        <w:rPr>
          <w:color w:val="000000"/>
          <w:spacing w:val="-4"/>
          <w:sz w:val="20"/>
          <w:szCs w:val="20"/>
          <w:lang w:eastAsia="ru-RU"/>
        </w:rPr>
        <w:t>Төмөнкүдөй факторлор тиешелүү контролдук көрсөткүчтү тандоого таасир этиши мүмкүн:</w:t>
      </w:r>
    </w:p>
    <w:p w14:paraId="40A7038E" w14:textId="77777777" w:rsidR="00095D04" w:rsidRPr="00095D04" w:rsidRDefault="00095D04">
      <w:pPr>
        <w:pStyle w:val="NumberedParagraph-BulletelistLeft0Firstline0"/>
        <w:numPr>
          <w:ilvl w:val="0"/>
          <w:numId w:val="33"/>
        </w:numPr>
        <w:ind w:left="1080"/>
        <w:rPr>
          <w:spacing w:val="-4"/>
        </w:rPr>
      </w:pPr>
      <w:r w:rsidRPr="000B424D">
        <w:rPr>
          <w:color w:val="000000"/>
          <w:lang w:eastAsia="ru-RU"/>
        </w:rPr>
        <w:t>финансылык отчеттуулуктун элементтери (мисалы, активдер, милдеттенмелер, өздүк капитал, түшкөн киреше, чыгашалар);</w:t>
      </w:r>
    </w:p>
    <w:p w14:paraId="624042B0" w14:textId="77777777" w:rsidR="00095D04" w:rsidRPr="00095D04" w:rsidRDefault="00095D04">
      <w:pPr>
        <w:pStyle w:val="NumberedParagraph-BulletelistLeft0Firstline0"/>
        <w:numPr>
          <w:ilvl w:val="0"/>
          <w:numId w:val="33"/>
        </w:numPr>
        <w:ind w:left="1080"/>
        <w:rPr>
          <w:spacing w:val="-4"/>
        </w:rPr>
      </w:pPr>
      <w:r w:rsidRPr="000B424D">
        <w:rPr>
          <w:color w:val="000000"/>
          <w:lang w:eastAsia="ru-RU"/>
        </w:rPr>
        <w:t xml:space="preserve">конкреттүү ишкананын финансылык отчеттуулугунун пайдалануучулары өзгөчө көӊүл бурган беренелердин бар болуу </w:t>
      </w:r>
      <w:r w:rsidRPr="000B424D">
        <w:rPr>
          <w:color w:val="000000"/>
          <w:lang w:eastAsia="ru-RU"/>
        </w:rPr>
        <w:lastRenderedPageBreak/>
        <w:t>факты (мисалы, финансылык натыйжаларды баалоонун максаттары үчүн пайдалануучулар адатынча пайдага, түшкөн кирешеге же таза активдерге көӊүл бурат);</w:t>
      </w:r>
    </w:p>
    <w:p w14:paraId="564B4D8D" w14:textId="77777777" w:rsidR="00095D04" w:rsidRPr="00095D04" w:rsidRDefault="00095D04">
      <w:pPr>
        <w:pStyle w:val="NumberedParagraph-BulletelistLeft0Firstline0"/>
        <w:numPr>
          <w:ilvl w:val="0"/>
          <w:numId w:val="33"/>
        </w:numPr>
        <w:ind w:left="1080"/>
        <w:rPr>
          <w:spacing w:val="-4"/>
        </w:rPr>
      </w:pPr>
      <w:r w:rsidRPr="000B424D">
        <w:rPr>
          <w:color w:val="000000"/>
          <w:lang w:eastAsia="ru-RU"/>
        </w:rPr>
        <w:t>ишкананын мүнөзү, ал учурда турган жашоо циклинин этабы; ал операциялык ишмердүүлүктү жүргүзгөн тармак жана экономикалык чөйрө;</w:t>
      </w:r>
    </w:p>
    <w:p w14:paraId="21EAFE7B" w14:textId="77777777" w:rsidR="00095D04" w:rsidRPr="00095D04" w:rsidRDefault="00095D04" w:rsidP="00095D04">
      <w:pPr>
        <w:pStyle w:val="NumberedParagraph-BulletelistLeft0Firstline0"/>
        <w:numPr>
          <w:ilvl w:val="0"/>
          <w:numId w:val="33"/>
        </w:numPr>
        <w:ind w:left="1080"/>
        <w:rPr>
          <w:spacing w:val="-4"/>
        </w:rPr>
      </w:pPr>
      <w:r w:rsidRPr="000B424D">
        <w:rPr>
          <w:color w:val="000000"/>
          <w:lang w:eastAsia="ru-RU"/>
        </w:rPr>
        <w:t>ишкананын менчик түзүмү жана каржылоо ыкмасы (мисалы, эгерде ишкана өздүк капиталдын эмес, зайым каражаттарынын гана эсебинен каржыланса, пайдалануучулар ишкананын пайдасына караганда, активдерге жана алар боюнча талап кылуу укугуна көбүрөөк көӊүл бурушу мүмкүн);</w:t>
      </w:r>
    </w:p>
    <w:p w14:paraId="4F316982" w14:textId="77777777" w:rsidR="00095D04" w:rsidRPr="00095D04" w:rsidRDefault="00095D04" w:rsidP="00095D04">
      <w:pPr>
        <w:pStyle w:val="NumberedParagraph-BulletelistLeft0Firstline0"/>
        <w:numPr>
          <w:ilvl w:val="0"/>
          <w:numId w:val="33"/>
        </w:numPr>
        <w:ind w:left="1080"/>
        <w:rPr>
          <w:spacing w:val="-4"/>
        </w:rPr>
      </w:pPr>
      <w:r w:rsidRPr="00095D04">
        <w:rPr>
          <w:color w:val="000000"/>
          <w:lang w:eastAsia="ru-RU"/>
        </w:rPr>
        <w:t>тандалган контролдук көрсөткүчтүн салыштырмалуу өзгөрүлмөлүүлүгү.</w:t>
      </w:r>
    </w:p>
    <w:p w14:paraId="35A97C3D" w14:textId="77777777" w:rsidR="00F12153" w:rsidRPr="00095D04" w:rsidRDefault="00F12153" w:rsidP="00095D04">
      <w:pPr>
        <w:pStyle w:val="font5"/>
        <w:spacing w:before="120" w:line="240" w:lineRule="exact"/>
        <w:ind w:left="734" w:hanging="547"/>
        <w:jc w:val="both"/>
        <w:rPr>
          <w:b w:val="0"/>
          <w:spacing w:val="-4"/>
          <w:lang w:val="en-US"/>
        </w:rPr>
      </w:pPr>
      <w:r w:rsidRPr="00095D04">
        <w:rPr>
          <w:b w:val="0"/>
          <w:spacing w:val="-4"/>
          <w:lang w:val="en-US"/>
        </w:rPr>
        <w:t>A5.</w:t>
      </w:r>
      <w:r w:rsidRPr="00095D04">
        <w:rPr>
          <w:b w:val="0"/>
          <w:spacing w:val="-4"/>
          <w:lang w:val="en-US"/>
        </w:rPr>
        <w:tab/>
      </w:r>
      <w:r w:rsidR="00095D04" w:rsidRPr="00095D04">
        <w:rPr>
          <w:b w:val="0"/>
          <w:spacing w:val="-4"/>
        </w:rPr>
        <w:t>Тигил</w:t>
      </w:r>
      <w:r w:rsidR="00095D04">
        <w:rPr>
          <w:b w:val="0"/>
          <w:spacing w:val="-4"/>
          <w:lang w:val="en-US"/>
        </w:rPr>
        <w:t xml:space="preserve"> </w:t>
      </w:r>
      <w:r w:rsidR="00095D04" w:rsidRPr="00095D04">
        <w:rPr>
          <w:b w:val="0"/>
          <w:lang w:val="en-US"/>
        </w:rPr>
        <w:t>же бул ишкананын жагдайларына жараша тиешелүү контролдук көрсөткүчтөрдүн мисалдары катары кирешенин отчеттуулугунда чагылдырылган салык салууга чейинки пайда, жыйынды киреше, дүӊ пайда жана жыйынды чыгашалар, өздүк капитал же таза активдердин наркы сыяктуу категорияларын санаса болот. Көп учурда коммерциялык уюмдарда операциялык ишмердүүлүктөн түшкөн салык салууга чейинки пайда сыяктуу контролдук көрсөткүч пайдаланылат. Эгерде операциялык ишмердүүлүктөн түшкөн салык салууга чейинки пайда волатилдүү болсо, кыйла ылайыктуу контролдук көрсөткүчтөр, мисалы, дүӊ пайда же жалпы киреше болушу мүмкүн.</w:t>
      </w:r>
    </w:p>
    <w:p w14:paraId="42100C19" w14:textId="77777777" w:rsidR="00F12153" w:rsidRDefault="00F12153">
      <w:pPr>
        <w:pStyle w:val="NumberedParagraph"/>
        <w:tabs>
          <w:tab w:val="clear" w:pos="312"/>
          <w:tab w:val="clear" w:pos="480"/>
        </w:tabs>
        <w:spacing w:before="120" w:line="240" w:lineRule="exact"/>
        <w:ind w:left="734" w:hanging="547"/>
        <w:rPr>
          <w:b/>
          <w:i/>
          <w:sz w:val="20"/>
          <w:szCs w:val="20"/>
        </w:rPr>
      </w:pPr>
      <w:r>
        <w:rPr>
          <w:sz w:val="20"/>
          <w:szCs w:val="20"/>
        </w:rPr>
        <w:t>A6.</w:t>
      </w:r>
      <w:r>
        <w:rPr>
          <w:sz w:val="20"/>
          <w:szCs w:val="20"/>
        </w:rPr>
        <w:tab/>
      </w:r>
      <w:r w:rsidR="00095D04" w:rsidRPr="000B424D">
        <w:rPr>
          <w:color w:val="000000"/>
          <w:sz w:val="20"/>
          <w:szCs w:val="20"/>
          <w:lang w:eastAsia="ru-RU"/>
        </w:rPr>
        <w:t>Адатта, тандалган контролдук көрсөткүч боюнча төмөнкүдөй финансылык маалымдар каралат: буга чейинки мезгилдер үчүн финансылык натыйжалар жана финансылык абал жөнүндө маалымдар, отчеттук мезгилдин өткөн бөлүгү үчүн финансылык натыйжалар жана финансылык абал жөнүндө маалымдар, ошондой эле ишкананын ишмердүүлүгүндөгү маанилүү өзгөрүүлөрдү (мисалы, ири бизнести сатып алуу) жана ишкана өзүнүн ишмердүүлүгүн жүргүзгөн тармакта же экономикалык чөйрөдө тиешелүү өзгөрүүлөрдү эске алуу менен оӊдолгон учурдагы жыл үчүн бюджеттик жана болжолдуу маалымдар. Мисалы, жалпысынан финансылык отчеттуулук үчүн маанилүүлүктү аныктоо үчүн тигил же бул ишкананын контролдук көрсөткүчү катары улантылып жаткан ишмердүүлүктөн салык салууга чейинки пайдадан кандайдыр бир пайыз колдонулса, мындай пайданын өзгөчө түшүүсүнө же өсүшүнө алып келген жагдайлар аудиторду жалпысынан финансылык отчеттуулук үчүн маанилүүлүктү улантылып жаткан ишмердүүлүктөн түшкөн буга чейинки жылдар үчүн маалымдарга негизделген салык салууга чейинки нормалдаштырылган пайданын көрсөткүчтөрү аркылуу аныктоо ылайыктуураак болмок дег</w:t>
      </w:r>
      <w:r w:rsidR="00095D04">
        <w:rPr>
          <w:color w:val="000000"/>
          <w:sz w:val="20"/>
          <w:szCs w:val="20"/>
          <w:lang w:eastAsia="ru-RU"/>
        </w:rPr>
        <w:t>ен тыянакка алып келиши мүмкүн</w:t>
      </w:r>
      <w:r w:rsidR="00095D04" w:rsidRPr="000B424D">
        <w:rPr>
          <w:color w:val="000000"/>
          <w:sz w:val="20"/>
          <w:szCs w:val="20"/>
          <w:lang w:eastAsia="ru-RU"/>
        </w:rPr>
        <w:t>.</w:t>
      </w:r>
    </w:p>
    <w:p w14:paraId="7CACF00C" w14:textId="77777777" w:rsidR="00F12153" w:rsidRDefault="00F12153">
      <w:pPr>
        <w:pStyle w:val="NumberedParagraph"/>
        <w:tabs>
          <w:tab w:val="clear" w:pos="312"/>
          <w:tab w:val="clear" w:pos="480"/>
        </w:tabs>
        <w:spacing w:before="120" w:line="240" w:lineRule="exact"/>
        <w:ind w:left="734" w:hanging="547"/>
        <w:rPr>
          <w:sz w:val="20"/>
          <w:szCs w:val="20"/>
        </w:rPr>
      </w:pPr>
      <w:r>
        <w:rPr>
          <w:sz w:val="20"/>
          <w:szCs w:val="20"/>
        </w:rPr>
        <w:lastRenderedPageBreak/>
        <w:t>A7.</w:t>
      </w:r>
      <w:r>
        <w:rPr>
          <w:sz w:val="20"/>
          <w:szCs w:val="20"/>
        </w:rPr>
        <w:tab/>
      </w:r>
      <w:r w:rsidR="00095D04" w:rsidRPr="000B424D">
        <w:rPr>
          <w:color w:val="000000"/>
          <w:sz w:val="20"/>
          <w:szCs w:val="20"/>
          <w:lang w:eastAsia="ru-RU"/>
        </w:rPr>
        <w:t>Маанилүүлүк аудитор корутунду берген финансылык отчеттуулукка таандык. Финансылык отчеттуулук узактыгы он эки айдан аз же көп отчеттук мезгил үчүн түзүлгөн учурда, мисалы, жаӊы түзүлгөн ишканага карата же ишкананын отчеттук мезгили өзгөргөндө, маанилүүлүк ушундай отчеттук мезгил үчүн даярдалган финансылык отчеттуулукка таандык болот.</w:t>
      </w:r>
    </w:p>
    <w:p w14:paraId="1181FBD1" w14:textId="77777777" w:rsidR="00F12153" w:rsidRDefault="00F12153">
      <w:pPr>
        <w:pStyle w:val="NumberedParagraph"/>
        <w:tabs>
          <w:tab w:val="clear" w:pos="312"/>
          <w:tab w:val="clear" w:pos="480"/>
        </w:tabs>
        <w:spacing w:before="120" w:line="240" w:lineRule="exact"/>
        <w:ind w:left="734" w:hanging="547"/>
        <w:rPr>
          <w:sz w:val="20"/>
          <w:szCs w:val="20"/>
        </w:rPr>
      </w:pPr>
      <w:r>
        <w:rPr>
          <w:sz w:val="20"/>
          <w:szCs w:val="20"/>
        </w:rPr>
        <w:t>A8.</w:t>
      </w:r>
      <w:r>
        <w:rPr>
          <w:sz w:val="20"/>
          <w:szCs w:val="20"/>
        </w:rPr>
        <w:tab/>
      </w:r>
      <w:r w:rsidR="00095D04" w:rsidRPr="000B424D">
        <w:rPr>
          <w:color w:val="000000"/>
          <w:sz w:val="20"/>
          <w:szCs w:val="20"/>
          <w:lang w:eastAsia="ru-RU"/>
        </w:rPr>
        <w:t>Тандалган контролдук көрсөткүчкө карата колдонула турган пайызды аныктоо кесипкөй ой жүгүртүүнү колдонууну болжолдойт. Мындай пайыз жана тандалган контролдук көрсөткүч өз ара байланышкан: ошентип, улантылып жаткан ишмердүүлүктөн түшкөн салык салууга чейинки пайдага карата колдонулган пайыз адатынча жыйынды түшкөн кирешеге карата колдонулган пайыздан жогору болот. Мисалы, аудитор улантылып жаткан ишмердүүлүктөн түшкөн салык салууга чейинки пайдадан беш пайызды өндүрүш чөйрөсүндөгү коммерциялык уюм үчүн алгылыктуу пайыз деп эсептеши мүмкүн, ошол эле убакта коммерциялык эмес уюм үчүн аудитор жыйынды түшкөн кирешеден же жыйынды чыгашалардан бир пайызды алгылыктуу пайыз деп эсептеши мүмкүн. Конкреттүү жагдайларды эске алуу менен, кыйла жогору пайыз да, кыйла төмөн да пайыз да алгылыктуу болуп саналышы мүмкүн.</w:t>
      </w:r>
    </w:p>
    <w:p w14:paraId="42A6335A" w14:textId="77777777" w:rsidR="00F12153" w:rsidRPr="004016C2" w:rsidRDefault="004016C2" w:rsidP="004016C2">
      <w:pPr>
        <w:pStyle w:val="30"/>
        <w:rPr>
          <w:rStyle w:val="Heading3Char"/>
          <w:smallCaps/>
          <w:sz w:val="20"/>
          <w:szCs w:val="20"/>
        </w:rPr>
      </w:pPr>
      <w:r>
        <w:rPr>
          <w:b w:val="0"/>
          <w:sz w:val="20"/>
          <w:szCs w:val="20"/>
          <w:lang w:eastAsia="ru-RU"/>
        </w:rPr>
        <w:t>Ч</w:t>
      </w:r>
      <w:r w:rsidR="00095D04" w:rsidRPr="004016C2">
        <w:rPr>
          <w:b w:val="0"/>
          <w:sz w:val="20"/>
          <w:szCs w:val="20"/>
          <w:lang w:eastAsia="ru-RU"/>
        </w:rPr>
        <w:t>акан ишканалардын өзгөчөлүктөрү</w:t>
      </w:r>
    </w:p>
    <w:p w14:paraId="7D0CE6E6" w14:textId="77777777" w:rsidR="00F12153" w:rsidRDefault="00F12153">
      <w:pPr>
        <w:pStyle w:val="NumberedParagraph"/>
        <w:tabs>
          <w:tab w:val="clear" w:pos="312"/>
          <w:tab w:val="clear" w:pos="480"/>
        </w:tabs>
        <w:spacing w:before="120" w:line="240" w:lineRule="exact"/>
        <w:ind w:left="734" w:hanging="547"/>
        <w:rPr>
          <w:sz w:val="20"/>
          <w:szCs w:val="20"/>
        </w:rPr>
      </w:pPr>
      <w:r>
        <w:rPr>
          <w:sz w:val="20"/>
          <w:szCs w:val="20"/>
        </w:rPr>
        <w:t>A9.</w:t>
      </w:r>
      <w:r>
        <w:rPr>
          <w:sz w:val="20"/>
          <w:szCs w:val="20"/>
        </w:rPr>
        <w:tab/>
      </w:r>
      <w:r w:rsidR="006313B6" w:rsidRPr="000B424D">
        <w:rPr>
          <w:color w:val="000000"/>
          <w:sz w:val="20"/>
          <w:szCs w:val="20"/>
          <w:lang w:eastAsia="ru-RU"/>
        </w:rPr>
        <w:t>Салык салууга чейинки пайданын чоӊ бөлүгүн өздүк сыйакы формасында алып койгон менчик ээси болгон жетекчи башкарган чакан ишканада болгондой, ишкананын улантылып жаткан ишмердүүлүгүнөн түшкөн салык салууга чейинки пайда дайыма номиналдуу мүнөздө болгондо, сыйакыны төлөөгө жана салык салууга чейинки пайда сыяктуу мындай контролдук көрсөткүч ылайыктуураак болушу мүмкүн.</w:t>
      </w:r>
    </w:p>
    <w:p w14:paraId="7302F246" w14:textId="77777777" w:rsidR="006313B6" w:rsidRPr="004016C2" w:rsidRDefault="006313B6" w:rsidP="004016C2">
      <w:pPr>
        <w:pStyle w:val="30"/>
        <w:rPr>
          <w:b w:val="0"/>
          <w:sz w:val="20"/>
          <w:szCs w:val="20"/>
          <w:lang w:eastAsia="ru-RU"/>
        </w:rPr>
      </w:pPr>
      <w:r w:rsidRPr="004016C2">
        <w:rPr>
          <w:b w:val="0"/>
          <w:sz w:val="20"/>
          <w:szCs w:val="20"/>
          <w:lang w:eastAsia="ru-RU"/>
        </w:rPr>
        <w:t xml:space="preserve">Мамлекеттик сектордун ишканаларынын өзгөчөлүктөрү </w:t>
      </w:r>
    </w:p>
    <w:p w14:paraId="531556D9" w14:textId="77777777" w:rsidR="00F12153" w:rsidRDefault="00F12153">
      <w:pPr>
        <w:pStyle w:val="NumberedParagraph"/>
        <w:tabs>
          <w:tab w:val="clear" w:pos="312"/>
          <w:tab w:val="clear" w:pos="480"/>
        </w:tabs>
        <w:spacing w:before="120" w:line="240" w:lineRule="exact"/>
        <w:ind w:left="734" w:hanging="547"/>
        <w:rPr>
          <w:sz w:val="20"/>
          <w:szCs w:val="20"/>
        </w:rPr>
      </w:pPr>
      <w:r>
        <w:rPr>
          <w:sz w:val="20"/>
          <w:szCs w:val="20"/>
        </w:rPr>
        <w:t>A10.</w:t>
      </w:r>
      <w:r>
        <w:rPr>
          <w:sz w:val="20"/>
          <w:szCs w:val="20"/>
        </w:rPr>
        <w:tab/>
      </w:r>
      <w:r w:rsidR="006313B6" w:rsidRPr="000B424D">
        <w:rPr>
          <w:color w:val="000000"/>
          <w:sz w:val="20"/>
          <w:szCs w:val="20"/>
          <w:lang w:eastAsia="ru-RU"/>
        </w:rPr>
        <w:t>Мамлекеттик сектордун ишканаларынын аудитин жүргүзүүдө тиешелүү контролдук көрсөткүч катары мамлекеттик программаларды ишке ашыруу боюнча жыйынды же таза чыгашалар (түшкөн кирешелер алып салынган чыгашалар же келип түшүүлөр алып салынган төлөмдөр) болушу мүмкүн. Эгерде мамлекеттик сектордун ишканасы мамлекеттик мүлктүн сакталышы үчүн жооп берсе, тиешелүү контролдук көрсөткүч болуп активдер чыгышы мүмкүн.</w:t>
      </w:r>
    </w:p>
    <w:p w14:paraId="74B1A090" w14:textId="77777777" w:rsidR="00F12153" w:rsidRPr="004016C2" w:rsidRDefault="004B7A90" w:rsidP="004016C2">
      <w:pPr>
        <w:pStyle w:val="30"/>
        <w:jc w:val="both"/>
        <w:rPr>
          <w:rStyle w:val="Heading3Char"/>
          <w:i/>
          <w:smallCaps/>
          <w:sz w:val="20"/>
          <w:szCs w:val="20"/>
        </w:rPr>
      </w:pPr>
      <w:r w:rsidRPr="004016C2">
        <w:rPr>
          <w:b w:val="0"/>
          <w:i/>
          <w:sz w:val="20"/>
          <w:szCs w:val="20"/>
          <w:lang w:eastAsia="ru-RU"/>
        </w:rPr>
        <w:t xml:space="preserve">Операциялардын белгилүү түрлөрү, эсептер боюнча калдыктар же маалыматты ачып көрсөтүү үчүн маанилүүлүктүн деӊгээли же деӊгээлдери </w:t>
      </w:r>
      <w:r w:rsidRPr="004016C2">
        <w:rPr>
          <w:b w:val="0"/>
          <w:sz w:val="20"/>
          <w:szCs w:val="20"/>
          <w:lang w:eastAsia="ru-RU"/>
        </w:rPr>
        <w:t>(10-пунктту караӊыз)</w:t>
      </w:r>
    </w:p>
    <w:p w14:paraId="5D69BD6E" w14:textId="77777777" w:rsidR="00F12153" w:rsidRDefault="00F12153">
      <w:pPr>
        <w:pStyle w:val="NumberedParagraph"/>
        <w:tabs>
          <w:tab w:val="clear" w:pos="312"/>
        </w:tabs>
        <w:spacing w:before="120" w:line="240" w:lineRule="exact"/>
        <w:ind w:left="734" w:hanging="547"/>
        <w:rPr>
          <w:sz w:val="20"/>
          <w:szCs w:val="20"/>
        </w:rPr>
      </w:pPr>
      <w:r>
        <w:rPr>
          <w:sz w:val="20"/>
          <w:szCs w:val="20"/>
        </w:rPr>
        <w:t>A11.</w:t>
      </w:r>
      <w:r>
        <w:rPr>
          <w:sz w:val="20"/>
          <w:szCs w:val="20"/>
        </w:rPr>
        <w:tab/>
      </w:r>
      <w:r w:rsidR="004B7A90" w:rsidRPr="000B424D">
        <w:rPr>
          <w:color w:val="000000"/>
          <w:sz w:val="20"/>
          <w:szCs w:val="20"/>
          <w:lang w:eastAsia="ru-RU"/>
        </w:rPr>
        <w:t xml:space="preserve">Бурмалоо болгон учурда жалпысынан финансылык отчеттуулук үчүн маанилүүлүктүн көлөмүнөн азыраак болгон бир же андан көп </w:t>
      </w:r>
      <w:r w:rsidR="004B7A90" w:rsidRPr="000B424D">
        <w:rPr>
          <w:color w:val="000000"/>
          <w:sz w:val="20"/>
          <w:szCs w:val="20"/>
          <w:lang w:eastAsia="ru-RU"/>
        </w:rPr>
        <w:lastRenderedPageBreak/>
        <w:t>операциялардын белгилүү түрлөрүнүн, эсептер боюнча калдыктардын же маалыматты ачып көрсөтүүнүн бар болушун белгилеген факторлор, негиздүү түрдө божомолдоого мүмкүн болгондой, пайдалануучулардын финансылык отчеттуулуктун негизинде кабыл алынган экономикалык чечимдерине таасир этиши мүмкүн:</w:t>
      </w:r>
    </w:p>
    <w:p w14:paraId="3C950E63" w14:textId="77777777" w:rsidR="004B7A90" w:rsidRPr="004B7A90" w:rsidRDefault="004B7A90">
      <w:pPr>
        <w:pStyle w:val="NumberedParagraph-BulletelistLeft0Firstline0"/>
        <w:numPr>
          <w:ilvl w:val="0"/>
          <w:numId w:val="33"/>
        </w:numPr>
        <w:ind w:left="1080"/>
        <w:rPr>
          <w:spacing w:val="-4"/>
        </w:rPr>
      </w:pPr>
      <w:r w:rsidRPr="000B424D">
        <w:rPr>
          <w:color w:val="000000"/>
          <w:lang w:eastAsia="ru-RU"/>
        </w:rPr>
        <w:t>мыйзамдардын, ченемдик а</w:t>
      </w:r>
      <w:bookmarkStart w:id="8" w:name="_GoBack"/>
      <w:bookmarkEnd w:id="8"/>
      <w:r w:rsidRPr="000B424D">
        <w:rPr>
          <w:color w:val="000000"/>
          <w:lang w:eastAsia="ru-RU"/>
        </w:rPr>
        <w:t>ктылардын же финансылык отчеттуулукту даярдоонун колдонулуучу концепциясынын белгилүү беренелер боюнча маалыматты баалоого же ачып көрсөтүүгө карата пайдалануучулардын күтүүсүнө таасир этүүсү (мисалы, байланыштуу жактардын ортосундагы операциялар, жетекчиликке же корпоративдик башкаруу үчүн жооп берүүчү жактарга сыйакылар, ошондой эле айкын эместиктин деӊгээли жогору болгон адилет наркты баалоонун сезгичтигин талдоо);</w:t>
      </w:r>
    </w:p>
    <w:p w14:paraId="3D55B53F" w14:textId="77777777" w:rsidR="004B7A90" w:rsidRDefault="004B7A90" w:rsidP="004B7A90">
      <w:pPr>
        <w:pStyle w:val="NumberedParagraph-BulletelistLeft0Firstline0"/>
        <w:numPr>
          <w:ilvl w:val="0"/>
          <w:numId w:val="33"/>
        </w:numPr>
        <w:ind w:left="1080"/>
        <w:rPr>
          <w:spacing w:val="-4"/>
        </w:rPr>
      </w:pPr>
      <w:r w:rsidRPr="000B424D">
        <w:rPr>
          <w:color w:val="000000"/>
          <w:lang w:eastAsia="ru-RU"/>
        </w:rPr>
        <w:t>ишкана операциялык ишмердүүлүктү жүргүзгөн тармакка карата негизги маалыматты ачып көрсөтүү (мисалы, фармацевтикалык компанияда изилдөөлөргө жана иштеп чыгууларга кеткен чыгашалар</w:t>
      </w:r>
      <w:r w:rsidRPr="004B7A90">
        <w:rPr>
          <w:color w:val="000000"/>
          <w:lang w:eastAsia="ru-RU"/>
        </w:rPr>
        <w:t>);</w:t>
      </w:r>
    </w:p>
    <w:p w14:paraId="1C16FE17" w14:textId="77777777" w:rsidR="004B7A90" w:rsidRPr="004B7A90" w:rsidRDefault="004B7A90" w:rsidP="004B7A90">
      <w:pPr>
        <w:pStyle w:val="NumberedParagraph-BulletelistLeft0Firstline0"/>
        <w:numPr>
          <w:ilvl w:val="0"/>
          <w:numId w:val="33"/>
        </w:numPr>
        <w:ind w:left="1080"/>
        <w:rPr>
          <w:spacing w:val="-4"/>
        </w:rPr>
      </w:pPr>
      <w:r w:rsidRPr="004B7A90">
        <w:rPr>
          <w:color w:val="000000"/>
          <w:lang w:eastAsia="ru-RU"/>
        </w:rPr>
        <w:t>финансылык отчеттуулукта өзүнчө ачып көрсөтүлгөн ишкананын ишмердүүлүгүнүн кандайдыр бир конкреттүү аспектине өзгөчө көӊүл бурулабы (мисалы, сегменттер же бизнестин маанилүү бириктирилиши боюнча маалыматты ачып көрсөтүү).</w:t>
      </w:r>
    </w:p>
    <w:p w14:paraId="391E87C8" w14:textId="77777777" w:rsidR="00F12153" w:rsidRDefault="00F12153">
      <w:pPr>
        <w:pStyle w:val="NumberedParagraph"/>
        <w:tabs>
          <w:tab w:val="clear" w:pos="312"/>
        </w:tabs>
        <w:spacing w:before="120" w:line="240" w:lineRule="exact"/>
        <w:ind w:left="734" w:hanging="547"/>
        <w:rPr>
          <w:sz w:val="20"/>
          <w:szCs w:val="20"/>
        </w:rPr>
      </w:pPr>
      <w:r>
        <w:rPr>
          <w:sz w:val="20"/>
          <w:szCs w:val="20"/>
        </w:rPr>
        <w:t>A12.</w:t>
      </w:r>
      <w:r>
        <w:rPr>
          <w:sz w:val="20"/>
          <w:szCs w:val="20"/>
        </w:rPr>
        <w:tab/>
      </w:r>
      <w:r w:rsidR="004B7A90" w:rsidRPr="000B424D">
        <w:rPr>
          <w:color w:val="000000"/>
          <w:sz w:val="20"/>
          <w:szCs w:val="20"/>
          <w:lang w:eastAsia="ru-RU"/>
        </w:rPr>
        <w:t>Конкреттүү жагдайды ушул ишканада операциялардын тиешелүү түрлөрүнүн, эсептер боюнча калдыктардын же маалыматты ачып көрсөтүүнүн бар болуу предметине талдоодо аудитор корпоративдик башкаруу үчүн жооп берүүчү жактардын жана жетекчиликтин ушул маселе боюнча көз караштарын жана күтүүлөрүн түшүнүүнү максатка ылайыктуу деп чечиши мүмкүн.</w:t>
      </w:r>
    </w:p>
    <w:p w14:paraId="634BCBCF" w14:textId="77777777" w:rsidR="00F12153" w:rsidRPr="004016C2" w:rsidRDefault="004B7A90" w:rsidP="004B7A90">
      <w:pPr>
        <w:pStyle w:val="30"/>
        <w:rPr>
          <w:rStyle w:val="Heading3Char"/>
          <w:smallCaps/>
          <w:sz w:val="20"/>
          <w:szCs w:val="20"/>
        </w:rPr>
      </w:pPr>
      <w:r w:rsidRPr="004016C2">
        <w:rPr>
          <w:b w:val="0"/>
          <w:i/>
          <w:sz w:val="20"/>
          <w:szCs w:val="20"/>
          <w:lang w:eastAsia="ru-RU"/>
        </w:rPr>
        <w:t xml:space="preserve">Аудитордук жол-жоболорду аткаруу үчүн маанилүүлүк </w:t>
      </w:r>
      <w:r w:rsidRPr="004016C2">
        <w:rPr>
          <w:b w:val="0"/>
          <w:sz w:val="20"/>
          <w:szCs w:val="20"/>
          <w:lang w:eastAsia="ru-RU"/>
        </w:rPr>
        <w:t>(11-пунктту караӊыз)</w:t>
      </w:r>
    </w:p>
    <w:p w14:paraId="6DD6C154" w14:textId="77777777" w:rsidR="004B7A90" w:rsidRPr="004B7A90" w:rsidRDefault="00F12153" w:rsidP="004B7A90">
      <w:pPr>
        <w:pStyle w:val="NumberedParagraph"/>
        <w:tabs>
          <w:tab w:val="clear" w:pos="312"/>
        </w:tabs>
        <w:spacing w:before="120" w:line="240" w:lineRule="exact"/>
        <w:ind w:left="734" w:hanging="547"/>
        <w:rPr>
          <w:color w:val="000000"/>
          <w:sz w:val="20"/>
          <w:szCs w:val="20"/>
          <w:lang w:eastAsia="ru-RU"/>
        </w:rPr>
      </w:pPr>
      <w:r>
        <w:rPr>
          <w:sz w:val="20"/>
          <w:szCs w:val="20"/>
        </w:rPr>
        <w:t>A13.</w:t>
      </w:r>
      <w:r>
        <w:rPr>
          <w:sz w:val="20"/>
          <w:szCs w:val="20"/>
        </w:rPr>
        <w:tab/>
      </w:r>
      <w:r w:rsidR="004B7A90" w:rsidRPr="000B424D">
        <w:rPr>
          <w:color w:val="000000"/>
          <w:sz w:val="20"/>
          <w:szCs w:val="20"/>
          <w:lang w:eastAsia="ru-RU"/>
        </w:rPr>
        <w:t>Айрым олуттуу бурмалоолорду табуу максатында гана аудитти пландаштырууда финансылык отчеттуулукту олуттуу бурмалоо ар бири өз алдынча олуттуу болуп саналбаган жана мүмкүн болуучу табылбаган бурмалоолорго запас калтырбаган бурмалоолордун жыйындысы болушу мүмкүн деген фактка көӊүл бурулбай калат. Аудитордук жол-жоболорду аткаруу үчүн маанилүүлүк (аныктамадан улам, бир же бир нече өлчөмдөрдү билдирген) финансылык отчеттуулуктагы оӊдолбогон жана табылбаган бурмалоолордун жыйындысы жалпысынан финансылык отчеттуулук үчүн маанилүүлүктүн өлчөмүнөн ашат деген мүмкүнчүлүктүн болушунча төмөн деӊгээлине чейин төмөндөтүү максатында белгиленет. Ошондой эле, операциялардын белгилүү түрлөрү, эсептер боюнча калдыктар же маалыматты ачып көрсөтүү үчүн белгиленген маанилүүлүктүн деӊгээлине таандык аудитордук жол-</w:t>
      </w:r>
      <w:r w:rsidR="004B7A90" w:rsidRPr="000B424D">
        <w:rPr>
          <w:color w:val="000000"/>
          <w:sz w:val="20"/>
          <w:szCs w:val="20"/>
          <w:lang w:eastAsia="ru-RU"/>
        </w:rPr>
        <w:lastRenderedPageBreak/>
        <w:t xml:space="preserve">жоболорду аткаруу үчүн маанилүүлүк ушундай операциялардын түрлөрүндөгү, эсептер боюнча калдыктардын же маалыматты ачып көрсөтүүнүн оӊдолбогон жана табылбаган бурмалоолордун жыйындысы ушундай операциялардын түрлөрү, эсептер боюнча калдыктар же маалыматты ачып көрсөтүү үчүн маанилүүлүктүн деӊгээлинен ашат деген мүмкүнчүлүктүн болушунча төмөн деӊгээлине чейин төмөндөтүү максатында берилет. Аудитордук жол-жоболорду аткаруу үчүн маанилүүлүктү аныктоо жөнөкөй механикалык эсептөө болуп саналбайт, ал кесипкөй ой жүгүртүүнү болжолдойт. Ал тобокелдиктерди баалоо жол-жоболорун аткаруунун жүрүшүндө такталган аудитор тарабынан ишкананы түшүнүүгө, ошондой эле буга чейинки аудитордук тапшырмалардын жүрүшүндө табылган бурмалоолордун мүнөзүнө жана көлөмүнө, жана, ошентип, учурдагы жылдагы бурмалоолорго карата </w:t>
      </w:r>
      <w:r w:rsidR="004B7A90" w:rsidRPr="004B7A90">
        <w:rPr>
          <w:color w:val="000000"/>
          <w:sz w:val="20"/>
          <w:szCs w:val="20"/>
          <w:lang w:eastAsia="ru-RU"/>
        </w:rPr>
        <w:t>аудитордун күтүүлөрүнө байланыштуу болот.</w:t>
      </w:r>
    </w:p>
    <w:p w14:paraId="62C39A64" w14:textId="77777777" w:rsidR="00F12153" w:rsidRPr="004B7A90" w:rsidRDefault="004B7A90" w:rsidP="004B7A90">
      <w:pPr>
        <w:pStyle w:val="30"/>
        <w:rPr>
          <w:rStyle w:val="Heading3Char"/>
          <w:smallCaps/>
          <w:sz w:val="20"/>
          <w:szCs w:val="20"/>
        </w:rPr>
      </w:pPr>
      <w:r w:rsidRPr="004B7A90">
        <w:rPr>
          <w:sz w:val="20"/>
          <w:szCs w:val="20"/>
          <w:lang w:eastAsia="ru-RU"/>
        </w:rPr>
        <w:t xml:space="preserve">Аудит жүргүзүүнүн жүрүшүндө маанилүүлүктү кайра кароо </w:t>
      </w:r>
      <w:r w:rsidRPr="004B7A90">
        <w:rPr>
          <w:b w:val="0"/>
          <w:sz w:val="20"/>
          <w:szCs w:val="20"/>
          <w:lang w:eastAsia="ru-RU"/>
        </w:rPr>
        <w:t>(12-пунктту караӊыз)</w:t>
      </w:r>
    </w:p>
    <w:p w14:paraId="0506D74E" w14:textId="77777777" w:rsidR="00F12153" w:rsidRDefault="00F12153">
      <w:pPr>
        <w:pStyle w:val="NumberedParagraph"/>
        <w:tabs>
          <w:tab w:val="clear" w:pos="312"/>
        </w:tabs>
        <w:spacing w:before="120" w:line="240" w:lineRule="exact"/>
        <w:ind w:left="734" w:hanging="547"/>
        <w:rPr>
          <w:spacing w:val="-2"/>
          <w:sz w:val="20"/>
          <w:szCs w:val="20"/>
        </w:rPr>
      </w:pPr>
      <w:r>
        <w:rPr>
          <w:spacing w:val="-2"/>
          <w:sz w:val="20"/>
          <w:szCs w:val="20"/>
        </w:rPr>
        <w:t>A14.</w:t>
      </w:r>
      <w:r>
        <w:rPr>
          <w:spacing w:val="-2"/>
          <w:sz w:val="20"/>
          <w:szCs w:val="20"/>
        </w:rPr>
        <w:tab/>
      </w:r>
      <w:r w:rsidR="004016C2" w:rsidRPr="000B424D">
        <w:rPr>
          <w:color w:val="000000"/>
          <w:sz w:val="20"/>
          <w:szCs w:val="20"/>
          <w:lang w:eastAsia="ru-RU"/>
        </w:rPr>
        <w:t>Жалпысынан финансылык отчеттуулук үчүн маанилүүлүк (ошондой эле, ылайыктуу болсо, операциялардын белгилүү түрлөрү, эсептер боюнча калдыктар же маалыматты ачып көрсөтүү үчүн маанилүүлүктүн деӊгээли же деӊгээлдери) аудиттин жүрүшүндө орун алган жагдайлардын өзгөрүүсүнөн (мисалы, аудиттен өтүп жаткан ишкананы бизнесинин чоӊ бөлүгүнөн ажыратуу жөнүндө чечимден), жаӊы маалымат түшүүдөн же ишкана же андан аркы аудитордук жол-жоболорду жүргүзүүнүн натыйжасында анын операциялык ишмердүүлүгү жөнүндө аудитордун түшүнүгүнүн өзгөрүүсүнөн улам кайра кароону талап кылышы мүмкүн. Мисалы, эгерде аудиттин жүрүшүндө реалдуу финансылык натыйжалар башынан эле жалпысынан финансылык отчеттуулук үчүн маанилүүлүктү аныктоо үчүн пайдалангандыгына карабастан, мезгилдин аягына карата күтүлгөндөрдөн кыйла айырмаланышы мүмкүн болгондугу анык болсо, аудитор ушул маанилүүлүктү кайра карап чыгышы керек.</w:t>
      </w:r>
    </w:p>
    <w:sectPr w:rsidR="00F12153">
      <w:headerReference w:type="even" r:id="rId12"/>
      <w:headerReference w:type="default" r:id="rId13"/>
      <w:footerReference w:type="even" r:id="rId14"/>
      <w:footerReference w:type="default" r:id="rId15"/>
      <w:footnotePr>
        <w:numRestart w:val="eachSect"/>
      </w:footnotePr>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01BE0" w14:textId="77777777" w:rsidR="00521141" w:rsidRDefault="00521141">
      <w:pPr>
        <w:spacing w:line="14" w:lineRule="exact"/>
      </w:pPr>
    </w:p>
    <w:p w14:paraId="23DA0D2F" w14:textId="77777777" w:rsidR="00521141" w:rsidRDefault="00521141"/>
  </w:endnote>
  <w:endnote w:type="continuationSeparator" w:id="0">
    <w:p w14:paraId="37E144C5" w14:textId="77777777" w:rsidR="00521141" w:rsidRDefault="00521141">
      <w:pPr>
        <w:pStyle w:val="aa"/>
        <w:tabs>
          <w:tab w:val="clear" w:pos="312"/>
        </w:tabs>
        <w:ind w:left="0" w:firstLine="0"/>
      </w:pPr>
      <w:r>
        <w:t>————</w:t>
      </w:r>
    </w:p>
    <w:p w14:paraId="58180CD0" w14:textId="77777777" w:rsidR="00521141" w:rsidRDefault="00521141"/>
  </w:endnote>
  <w:endnote w:type="continuationNotice" w:id="1">
    <w:p w14:paraId="61732B26" w14:textId="77777777" w:rsidR="00521141" w:rsidRDefault="00521141">
      <w:pPr>
        <w:pStyle w:val="aa"/>
        <w:tabs>
          <w:tab w:val="clear" w:pos="312"/>
          <w:tab w:val="clear" w:pos="480"/>
        </w:tabs>
        <w:ind w:left="0" w:firstLine="0"/>
      </w:pPr>
    </w:p>
    <w:p w14:paraId="1A4B4ACA" w14:textId="77777777" w:rsidR="00521141" w:rsidRDefault="00521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80850930-8A67-49E8-AB97-6E27A221D816}"/>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0E0AEA2B-0C36-425F-9C09-3A12BECEDC01}"/>
  </w:font>
  <w:font w:name="Calibri Light">
    <w:panose1 w:val="020F0302020204030204"/>
    <w:charset w:val="CC"/>
    <w:family w:val="swiss"/>
    <w:pitch w:val="variable"/>
    <w:sig w:usb0="E4002EFF" w:usb1="C000247B" w:usb2="00000009" w:usb3="00000000" w:csb0="000001FF" w:csb1="00000000"/>
    <w:embedRegular r:id="rId3" w:fontKey="{744EC62B-2578-454C-A689-4D08A1BA52A7}"/>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5A86" w14:textId="77777777" w:rsidR="00F12153" w:rsidRDefault="00F1215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7E746E">
      <w:rPr>
        <w:noProof/>
        <w:sz w:val="16"/>
        <w:szCs w:val="16"/>
      </w:rPr>
      <w:t>344</w:t>
    </w:r>
    <w:r>
      <w:rPr>
        <w:sz w:val="16"/>
        <w:szCs w:val="16"/>
      </w:rPr>
      <w:fldChar w:fldCharType="end"/>
    </w:r>
  </w:p>
  <w:p w14:paraId="50E49F2B" w14:textId="77777777" w:rsidR="00F12153" w:rsidRDefault="00F12153">
    <w:pPr>
      <w:pStyle w:val="a4"/>
      <w:spacing w:before="120"/>
      <w:rPr>
        <w:sz w:val="16"/>
        <w:szCs w:val="16"/>
      </w:rPr>
    </w:pPr>
    <w:r>
      <w:rPr>
        <w:sz w:val="16"/>
        <w:szCs w:val="16"/>
      </w:rPr>
      <w:t>ISA 320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05445" w14:textId="776845B7" w:rsidR="00F12153" w:rsidRDefault="00F1215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2B2CB4">
      <w:rPr>
        <w:noProof/>
        <w:sz w:val="16"/>
        <w:szCs w:val="16"/>
      </w:rPr>
      <w:t>343</w:t>
    </w:r>
    <w:r>
      <w:rPr>
        <w:sz w:val="16"/>
        <w:szCs w:val="16"/>
      </w:rPr>
      <w:fldChar w:fldCharType="end"/>
    </w:r>
  </w:p>
  <w:p w14:paraId="564DA29F" w14:textId="77777777" w:rsidR="00F12153" w:rsidRDefault="00521141">
    <w:pPr>
      <w:pStyle w:val="a4"/>
      <w:spacing w:before="120"/>
      <w:jc w:val="right"/>
      <w:rPr>
        <w:sz w:val="16"/>
        <w:szCs w:val="16"/>
      </w:rPr>
    </w:pPr>
    <w:r>
      <w:rPr>
        <w:noProof/>
        <w:lang w:bidi="ar-SA"/>
      </w:rPr>
      <w:pict w14:anchorId="2C1F90BF">
        <v:group id="_x0000_s2052" style="position:absolute;left:0;text-align:left;margin-left:410.4pt;margin-top:367.2pt;width:1in;height:115.2pt;z-index:1;mso-position-horizontal-relative:page;mso-position-vertical-relative:page" coordorigin="8208,7344" coordsize="1440,2304">
          <v:shapetype id="_x0000_t202" coordsize="21600,21600" o:spt="202" path="m,l,21600r21600,l21600,xe">
            <v:stroke joinstyle="miter"/>
            <v:path gradientshapeok="t" o:connecttype="rect"/>
          </v:shapetype>
          <v:shape id="_x0000_s2053" type="#_x0000_t202" style="position:absolute;left:8208;top:7344;width:1440;height:2304;mso-position-horizontal-relative:page;mso-position-vertical-relative:page" fillcolor="black" stroked="f">
            <v:textbox style="layout-flow:vertical;mso-layout-flow-alt:bottom-to-top;mso-next-textbox:#_x0000_s2053" inset="3.6pt,,3.6pt">
              <w:txbxContent>
                <w:p w14:paraId="5EB8F606" w14:textId="77777777" w:rsidR="00F12153" w:rsidRDefault="00F1215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8119;top:8373;width:575;height:216;rotation:270">
            <v:imagedata r:id="rId1" o:title="ISA_for Handbook"/>
          </v:shape>
          <w10:wrap anchorx="page" anchory="page"/>
        </v:group>
      </w:pict>
    </w:r>
    <w:r w:rsidR="00BC0D21">
      <w:rPr>
        <w:sz w:val="16"/>
        <w:szCs w:val="16"/>
        <w:lang w:val="ru-RU"/>
      </w:rPr>
      <w:t>АЭС</w:t>
    </w:r>
    <w:r w:rsidR="00F12153">
      <w:rPr>
        <w:sz w:val="16"/>
        <w:szCs w:val="16"/>
      </w:rPr>
      <w:t xml:space="preserve"> 320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F1F0" w14:textId="77777777" w:rsidR="00F12153" w:rsidRDefault="00F12153">
    <w:pPr>
      <w:tabs>
        <w:tab w:val="right" w:pos="9360"/>
      </w:tabs>
      <w:rPr>
        <w: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E17B" w14:textId="0837C2A6" w:rsidR="00F12153" w:rsidRDefault="00F1215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2B2CB4">
      <w:rPr>
        <w:noProof/>
        <w:sz w:val="16"/>
        <w:szCs w:val="16"/>
      </w:rPr>
      <w:t>354</w:t>
    </w:r>
    <w:r>
      <w:rPr>
        <w:sz w:val="16"/>
        <w:szCs w:val="16"/>
      </w:rPr>
      <w:fldChar w:fldCharType="end"/>
    </w:r>
  </w:p>
  <w:p w14:paraId="6678FB2E" w14:textId="77777777" w:rsidR="00F12153" w:rsidRDefault="00BC0D21">
    <w:pPr>
      <w:pStyle w:val="a4"/>
      <w:spacing w:before="120"/>
      <w:rPr>
        <w:sz w:val="16"/>
        <w:szCs w:val="16"/>
      </w:rPr>
    </w:pPr>
    <w:r>
      <w:rPr>
        <w:sz w:val="16"/>
        <w:szCs w:val="16"/>
      </w:rPr>
      <w:t>АЭС</w:t>
    </w:r>
    <w:r w:rsidR="00F12153">
      <w:rPr>
        <w:sz w:val="16"/>
        <w:szCs w:val="16"/>
      </w:rPr>
      <w:t xml:space="preserve"> 320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BC2C" w14:textId="4AC36332" w:rsidR="00F12153" w:rsidRDefault="00F1215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2B2CB4">
      <w:rPr>
        <w:noProof/>
        <w:sz w:val="16"/>
        <w:szCs w:val="16"/>
      </w:rPr>
      <w:t>353</w:t>
    </w:r>
    <w:r>
      <w:rPr>
        <w:sz w:val="16"/>
        <w:szCs w:val="16"/>
      </w:rPr>
      <w:fldChar w:fldCharType="end"/>
    </w:r>
  </w:p>
  <w:p w14:paraId="7129CB3C" w14:textId="77777777" w:rsidR="00F12153" w:rsidRDefault="00521141">
    <w:pPr>
      <w:pStyle w:val="a4"/>
      <w:spacing w:before="120"/>
      <w:jc w:val="right"/>
      <w:rPr>
        <w:sz w:val="16"/>
        <w:szCs w:val="16"/>
      </w:rPr>
    </w:pPr>
    <w:r>
      <w:rPr>
        <w:noProof/>
        <w:sz w:val="16"/>
        <w:szCs w:val="16"/>
        <w:lang w:bidi="ar-SA"/>
      </w:rPr>
      <w:pict w14:anchorId="5200AE2D">
        <v:group id="_x0000_s2058"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59" type="#_x0000_t202" style="position:absolute;left:8136;top:7344;width:1440;height:2304;mso-position-horizontal-relative:page;mso-position-vertical-relative:page" fillcolor="black" stroked="f">
            <v:textbox style="layout-flow:vertical;mso-layout-flow-alt:bottom-to-top;mso-next-textbox:#_x0000_s2059" inset="3.6pt,,3.6pt">
              <w:txbxContent>
                <w:p w14:paraId="70215A76" w14:textId="77777777" w:rsidR="00A64DE9" w:rsidRDefault="00A64DE9" w:rsidP="00A64DE9">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227;top:8255;width:216;height:513">
            <v:imagedata r:id="rId1" o:title="ISA_for Handbook" croptop="7066f"/>
          </v:shape>
          <w10:wrap anchorx="page" anchory="page"/>
        </v:group>
      </w:pict>
    </w:r>
    <w:r w:rsidR="00BC0D21">
      <w:rPr>
        <w:sz w:val="16"/>
        <w:szCs w:val="16"/>
      </w:rPr>
      <w:t>АЭС</w:t>
    </w:r>
    <w:r w:rsidR="00F12153">
      <w:rPr>
        <w:sz w:val="16"/>
        <w:szCs w:val="16"/>
      </w:rPr>
      <w:t xml:space="preserve"> 320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66418" w14:textId="77777777" w:rsidR="00521141" w:rsidRDefault="00521141">
      <w:pPr>
        <w:spacing w:line="240" w:lineRule="exact"/>
      </w:pPr>
      <w:r>
        <w:separator/>
      </w:r>
    </w:p>
  </w:footnote>
  <w:footnote w:type="continuationSeparator" w:id="0">
    <w:p w14:paraId="05CAFAD1" w14:textId="77777777" w:rsidR="00521141" w:rsidRDefault="00521141">
      <w:pPr>
        <w:pStyle w:val="a7"/>
      </w:pPr>
      <w:r>
        <w:t>——————</w:t>
      </w:r>
    </w:p>
    <w:p w14:paraId="5704D54D" w14:textId="77777777" w:rsidR="00521141" w:rsidRDefault="00521141"/>
  </w:footnote>
  <w:footnote w:type="continuationNotice" w:id="1">
    <w:p w14:paraId="64CE22CE" w14:textId="77777777" w:rsidR="00521141" w:rsidRDefault="00521141">
      <w:pPr>
        <w:pStyle w:val="a7"/>
      </w:pPr>
    </w:p>
    <w:p w14:paraId="531A2302" w14:textId="77777777" w:rsidR="00521141" w:rsidRDefault="00521141"/>
  </w:footnote>
  <w:footnote w:id="2">
    <w:p w14:paraId="7F26D66D" w14:textId="77777777" w:rsidR="003A48DC" w:rsidRPr="003A48DC" w:rsidRDefault="003A48DC" w:rsidP="003A48DC">
      <w:pPr>
        <w:spacing w:line="240" w:lineRule="auto"/>
        <w:rPr>
          <w:color w:val="000000"/>
          <w:sz w:val="16"/>
          <w:szCs w:val="16"/>
          <w:lang w:eastAsia="ru-RU"/>
        </w:rPr>
      </w:pPr>
      <w:r w:rsidRPr="003A48DC">
        <w:rPr>
          <w:rStyle w:val="a9"/>
          <w:sz w:val="20"/>
          <w:szCs w:val="20"/>
        </w:rPr>
        <w:footnoteRef/>
      </w:r>
      <w:r>
        <w:t xml:space="preserve"> </w:t>
      </w:r>
      <w:r w:rsidRPr="00130763">
        <w:rPr>
          <w:color w:val="000000"/>
          <w:sz w:val="16"/>
          <w:szCs w:val="16"/>
          <w:lang w:eastAsia="ru-RU"/>
        </w:rPr>
        <w:t>АЭС 450</w:t>
      </w:r>
      <w:r w:rsidRPr="00130763">
        <w:rPr>
          <w:i/>
          <w:iCs/>
          <w:color w:val="000000"/>
          <w:sz w:val="16"/>
          <w:szCs w:val="16"/>
          <w:lang w:eastAsia="ru-RU"/>
        </w:rPr>
        <w:t xml:space="preserve"> «Аудиттин жүрүшүндө аныкталган бурмалоолорду баалоо»</w:t>
      </w:r>
      <w:r w:rsidRPr="00130763">
        <w:rPr>
          <w:color w:val="000000"/>
          <w:sz w:val="16"/>
          <w:szCs w:val="16"/>
          <w:lang w:eastAsia="ru-RU"/>
        </w:rPr>
        <w:t xml:space="preserve"> </w:t>
      </w:r>
    </w:p>
  </w:footnote>
  <w:footnote w:id="3">
    <w:p w14:paraId="0FFD0AE3" w14:textId="0F0A5652" w:rsidR="000170BA" w:rsidRPr="00DB4CCB" w:rsidRDefault="000170BA" w:rsidP="000170BA">
      <w:pPr>
        <w:spacing w:line="240" w:lineRule="auto"/>
        <w:rPr>
          <w:color w:val="000000"/>
          <w:sz w:val="16"/>
          <w:szCs w:val="16"/>
          <w:lang w:eastAsia="ru-RU"/>
        </w:rPr>
      </w:pPr>
      <w:r w:rsidRPr="000170BA">
        <w:rPr>
          <w:rStyle w:val="a9"/>
          <w:sz w:val="20"/>
          <w:szCs w:val="20"/>
        </w:rPr>
        <w:footnoteRef/>
      </w:r>
      <w:r w:rsidRPr="000170BA">
        <w:rPr>
          <w:sz w:val="20"/>
          <w:szCs w:val="20"/>
        </w:rPr>
        <w:t xml:space="preserve"> </w:t>
      </w:r>
      <w:r w:rsidRPr="00130763">
        <w:rPr>
          <w:color w:val="000000"/>
          <w:sz w:val="16"/>
          <w:szCs w:val="16"/>
          <w:lang w:eastAsia="ru-RU"/>
        </w:rPr>
        <w:t>Алсак, мисалы, 2001-жылдын апрелинде Финансылык отчеттуулуктун</w:t>
      </w:r>
      <w:r w:rsidR="002B2CB4">
        <w:rPr>
          <w:color w:val="000000"/>
          <w:sz w:val="16"/>
          <w:szCs w:val="16"/>
          <w:lang w:eastAsia="ru-RU"/>
        </w:rPr>
        <w:t xml:space="preserve"> эл аралык стандарттары боюнча </w:t>
      </w:r>
      <w:r w:rsidRPr="00130763">
        <w:rPr>
          <w:color w:val="000000"/>
          <w:sz w:val="16"/>
          <w:szCs w:val="16"/>
          <w:lang w:eastAsia="ru-RU"/>
        </w:rPr>
        <w:t xml:space="preserve">кеӊеш тарабынан кабыл алынган </w:t>
      </w:r>
      <w:r w:rsidRPr="00130763">
        <w:rPr>
          <w:i/>
          <w:iCs/>
          <w:color w:val="000000"/>
          <w:sz w:val="16"/>
          <w:szCs w:val="16"/>
          <w:lang w:eastAsia="ru-RU"/>
        </w:rPr>
        <w:t xml:space="preserve">«Финансылык отчеттуулукту даярдоо жана берүү концепциясы» </w:t>
      </w:r>
      <w:r w:rsidRPr="00130763">
        <w:rPr>
          <w:color w:val="000000"/>
          <w:sz w:val="16"/>
          <w:szCs w:val="16"/>
          <w:lang w:eastAsia="ru-RU"/>
        </w:rPr>
        <w:t>тобокелдик капиталынын булагы болуп инвесторлор чыккан коммерциялык уюмда алардын керектөөлөрүн канааттандырган финансылык отчеттуулукту берүү финансылык отчеттуулуктун башка пайдалануучуларынын керектөөлөрүнүн көбүн канааттандыраарын белгилейт.</w:t>
      </w:r>
    </w:p>
    <w:p w14:paraId="79976088" w14:textId="77777777" w:rsidR="000170BA" w:rsidRPr="000170BA" w:rsidRDefault="000170BA">
      <w:pPr>
        <w:pStyle w:val="a7"/>
      </w:pPr>
    </w:p>
  </w:footnote>
  <w:footnote w:id="4">
    <w:p w14:paraId="3F5F38D8" w14:textId="77777777" w:rsidR="002A229F" w:rsidRPr="002A229F" w:rsidRDefault="002A229F" w:rsidP="002A229F">
      <w:pPr>
        <w:pStyle w:val="a7"/>
        <w:rPr>
          <w:color w:val="000000"/>
          <w:sz w:val="16"/>
          <w:szCs w:val="16"/>
          <w:lang w:eastAsia="ru-RU"/>
        </w:rPr>
      </w:pPr>
      <w:r>
        <w:rPr>
          <w:rStyle w:val="a9"/>
        </w:rPr>
        <w:footnoteRef/>
      </w:r>
      <w:r>
        <w:t xml:space="preserve"> </w:t>
      </w:r>
      <w:r w:rsidRPr="00C674C6">
        <w:rPr>
          <w:color w:val="000000"/>
          <w:sz w:val="16"/>
          <w:szCs w:val="16"/>
          <w:lang w:eastAsia="ru-RU"/>
        </w:rPr>
        <w:t xml:space="preserve">АЭС 315 (кайра каралган) </w:t>
      </w:r>
      <w:r w:rsidRPr="00C674C6">
        <w:rPr>
          <w:i/>
          <w:iCs/>
          <w:color w:val="000000"/>
          <w:sz w:val="16"/>
          <w:szCs w:val="16"/>
          <w:lang w:eastAsia="ru-RU"/>
        </w:rPr>
        <w:t xml:space="preserve">«Ишкананы жана анын чөйрөсүн изилдөө аркылуу олуттуу бурмалоонун тобокелдиктерин табууну жана баалоону» </w:t>
      </w:r>
      <w:r w:rsidRPr="00C674C6">
        <w:rPr>
          <w:color w:val="000000"/>
          <w:sz w:val="16"/>
          <w:szCs w:val="16"/>
          <w:lang w:eastAsia="ru-RU"/>
        </w:rPr>
        <w:t>караңыз</w:t>
      </w:r>
      <w:r w:rsidRPr="00C674C6">
        <w:rPr>
          <w:i/>
          <w:iCs/>
          <w:color w:val="000000"/>
          <w:sz w:val="16"/>
          <w:szCs w:val="16"/>
          <w:lang w:eastAsia="ru-RU"/>
        </w:rPr>
        <w:t xml:space="preserve">, </w:t>
      </w:r>
      <w:r w:rsidRPr="00C674C6">
        <w:rPr>
          <w:color w:val="000000"/>
          <w:sz w:val="16"/>
          <w:szCs w:val="16"/>
          <w:lang w:eastAsia="ru-RU"/>
        </w:rPr>
        <w:t>A134a–A135b-пункттар.</w:t>
      </w:r>
    </w:p>
  </w:footnote>
  <w:footnote w:id="5">
    <w:p w14:paraId="43147EA0" w14:textId="77777777" w:rsidR="002A229F" w:rsidRPr="002B2CB4" w:rsidRDefault="002A229F">
      <w:pPr>
        <w:pStyle w:val="a7"/>
        <w:rPr>
          <w:lang w:val="ru-RU"/>
        </w:rPr>
      </w:pPr>
      <w:r>
        <w:rPr>
          <w:rStyle w:val="a9"/>
        </w:rPr>
        <w:footnoteRef/>
      </w:r>
      <w:r w:rsidRPr="002B2CB4">
        <w:rPr>
          <w:lang w:val="ru-RU"/>
        </w:rPr>
        <w:t xml:space="preserve"> </w:t>
      </w:r>
      <w:r w:rsidRPr="002B2CB4">
        <w:rPr>
          <w:color w:val="000000"/>
          <w:spacing w:val="-2"/>
          <w:sz w:val="16"/>
          <w:szCs w:val="16"/>
          <w:lang w:val="ru-RU" w:eastAsia="ru-RU"/>
        </w:rPr>
        <w:t xml:space="preserve">АЭС 450, </w:t>
      </w:r>
      <w:r w:rsidRPr="00C674C6">
        <w:rPr>
          <w:color w:val="000000"/>
          <w:spacing w:val="-2"/>
          <w:sz w:val="16"/>
          <w:szCs w:val="16"/>
          <w:lang w:eastAsia="ru-RU"/>
        </w:rPr>
        <w:t>A</w:t>
      </w:r>
      <w:r w:rsidRPr="002B2CB4">
        <w:rPr>
          <w:color w:val="000000"/>
          <w:spacing w:val="-2"/>
          <w:sz w:val="16"/>
          <w:szCs w:val="16"/>
          <w:lang w:val="ru-RU" w:eastAsia="ru-RU"/>
        </w:rPr>
        <w:t>21-пункт.</w:t>
      </w:r>
    </w:p>
  </w:footnote>
  <w:footnote w:id="6">
    <w:p w14:paraId="044A96E5" w14:textId="77777777" w:rsidR="00007CB5" w:rsidRPr="00007CB5" w:rsidRDefault="00007CB5" w:rsidP="00007CB5">
      <w:pPr>
        <w:spacing w:line="240" w:lineRule="auto"/>
        <w:rPr>
          <w:color w:val="000000"/>
          <w:sz w:val="18"/>
          <w:szCs w:val="18"/>
          <w:vertAlign w:val="superscript"/>
          <w:lang w:val="ru-RU" w:eastAsia="ru-RU"/>
        </w:rPr>
      </w:pPr>
      <w:r w:rsidRPr="00007CB5">
        <w:rPr>
          <w:rStyle w:val="a9"/>
          <w:sz w:val="20"/>
          <w:szCs w:val="20"/>
        </w:rPr>
        <w:footnoteRef/>
      </w:r>
      <w:r w:rsidRPr="00007CB5">
        <w:rPr>
          <w:lang w:val="ru-RU"/>
        </w:rPr>
        <w:t xml:space="preserve"> </w:t>
      </w:r>
      <w:r w:rsidRPr="00007CB5">
        <w:rPr>
          <w:color w:val="000000"/>
          <w:spacing w:val="-2"/>
          <w:sz w:val="16"/>
          <w:szCs w:val="16"/>
          <w:lang w:val="ru-RU" w:eastAsia="ru-RU"/>
        </w:rPr>
        <w:t>АЭС 230</w:t>
      </w:r>
      <w:r w:rsidRPr="00007CB5">
        <w:rPr>
          <w:i/>
          <w:iCs/>
          <w:color w:val="000000"/>
          <w:spacing w:val="-2"/>
          <w:sz w:val="16"/>
          <w:szCs w:val="16"/>
          <w:lang w:val="ru-RU" w:eastAsia="ru-RU"/>
        </w:rPr>
        <w:t xml:space="preserve"> «Аудитордук документация»</w:t>
      </w:r>
      <w:r w:rsidRPr="00007CB5">
        <w:rPr>
          <w:color w:val="000000"/>
          <w:spacing w:val="-2"/>
          <w:sz w:val="16"/>
          <w:szCs w:val="16"/>
          <w:lang w:val="ru-RU" w:eastAsia="ru-RU"/>
        </w:rPr>
        <w:t xml:space="preserve">, 8–11 жана </w:t>
      </w:r>
      <w:r w:rsidRPr="00075810">
        <w:rPr>
          <w:color w:val="000000"/>
          <w:spacing w:val="-2"/>
          <w:sz w:val="16"/>
          <w:szCs w:val="16"/>
          <w:lang w:eastAsia="ru-RU"/>
        </w:rPr>
        <w:t>A</w:t>
      </w:r>
      <w:r w:rsidRPr="00007CB5">
        <w:rPr>
          <w:color w:val="000000"/>
          <w:spacing w:val="-2"/>
          <w:sz w:val="16"/>
          <w:szCs w:val="16"/>
          <w:lang w:val="ru-RU" w:eastAsia="ru-RU"/>
        </w:rPr>
        <w:t>6-пункттар.</w:t>
      </w:r>
    </w:p>
  </w:footnote>
  <w:footnote w:id="7">
    <w:p w14:paraId="3C8B8FB5" w14:textId="77777777" w:rsidR="00007CB5" w:rsidRDefault="00007CB5" w:rsidP="00007CB5">
      <w:pPr>
        <w:pStyle w:val="a7"/>
        <w:rPr>
          <w:color w:val="000000"/>
          <w:sz w:val="16"/>
          <w:szCs w:val="16"/>
          <w:lang w:val="ru-RU" w:eastAsia="ru-RU"/>
        </w:rPr>
      </w:pPr>
      <w:r>
        <w:rPr>
          <w:rStyle w:val="a9"/>
        </w:rPr>
        <w:footnoteRef/>
      </w:r>
      <w:r>
        <w:rPr>
          <w:lang w:val="ru-RU"/>
        </w:rPr>
        <w:t xml:space="preserve"> </w:t>
      </w:r>
      <w:r w:rsidRPr="00007CB5">
        <w:rPr>
          <w:color w:val="000000"/>
          <w:sz w:val="16"/>
          <w:szCs w:val="16"/>
          <w:lang w:val="ru-RU" w:eastAsia="ru-RU"/>
        </w:rPr>
        <w:t>АЭС 200</w:t>
      </w:r>
      <w:r w:rsidRPr="00007CB5">
        <w:rPr>
          <w:i/>
          <w:iCs/>
          <w:color w:val="000000"/>
          <w:sz w:val="16"/>
          <w:szCs w:val="16"/>
          <w:lang w:val="ru-RU" w:eastAsia="ru-RU"/>
        </w:rPr>
        <w:t xml:space="preserve"> «Көзкарандысыз аудитордун негизги максаттары жана Аудиттин </w:t>
      </w:r>
      <w:r w:rsidRPr="00007CB5">
        <w:rPr>
          <w:color w:val="000000"/>
          <w:sz w:val="16"/>
          <w:szCs w:val="16"/>
          <w:lang w:val="ru-RU" w:eastAsia="ru-RU"/>
        </w:rPr>
        <w:t>эл аралык стандарттарына ылайык аудитти жүргүзүү</w:t>
      </w:r>
      <w:r w:rsidRPr="00942C7D">
        <w:rPr>
          <w:color w:val="000000"/>
          <w:sz w:val="16"/>
          <w:szCs w:val="16"/>
          <w:lang w:val="kk-KZ" w:eastAsia="ru-RU"/>
        </w:rPr>
        <w:t xml:space="preserve">», </w:t>
      </w:r>
      <w:r w:rsidRPr="00007CB5">
        <w:rPr>
          <w:color w:val="000000"/>
          <w:sz w:val="16"/>
          <w:szCs w:val="16"/>
          <w:lang w:val="ru-RU" w:eastAsia="ru-RU"/>
        </w:rPr>
        <w:t>11-пункт.</w:t>
      </w:r>
    </w:p>
    <w:p w14:paraId="5114D54A" w14:textId="77777777" w:rsidR="00007CB5" w:rsidRPr="00007CB5" w:rsidRDefault="00007CB5" w:rsidP="00007CB5">
      <w:pPr>
        <w:pStyle w:val="a7"/>
        <w:rPr>
          <w:color w:val="000000"/>
          <w:sz w:val="16"/>
          <w:szCs w:val="16"/>
          <w:lang w:val="ru-RU" w:eastAsia="ru-RU"/>
        </w:rPr>
      </w:pPr>
    </w:p>
  </w:footnote>
  <w:footnote w:id="8">
    <w:p w14:paraId="27475D1D" w14:textId="77777777" w:rsidR="00007CB5" w:rsidRPr="002B2CB4" w:rsidRDefault="00007CB5" w:rsidP="00007CB5">
      <w:pPr>
        <w:pStyle w:val="a7"/>
        <w:ind w:left="0" w:firstLine="0"/>
        <w:rPr>
          <w:lang w:val="ru-RU"/>
        </w:rPr>
      </w:pPr>
      <w:r w:rsidRPr="00007CB5">
        <w:rPr>
          <w:rStyle w:val="a9"/>
          <w:sz w:val="16"/>
          <w:szCs w:val="16"/>
        </w:rPr>
        <w:footnoteRef/>
      </w:r>
      <w:r w:rsidRPr="002B2CB4">
        <w:rPr>
          <w:lang w:val="ru-RU"/>
        </w:rPr>
        <w:t xml:space="preserve"> </w:t>
      </w:r>
      <w:r w:rsidRPr="00007CB5">
        <w:rPr>
          <w:color w:val="000000"/>
          <w:sz w:val="16"/>
          <w:szCs w:val="16"/>
          <w:lang w:val="ru-RU" w:eastAsia="ru-RU"/>
        </w:rPr>
        <w:t>АЭС</w:t>
      </w:r>
      <w:r w:rsidRPr="002B2CB4">
        <w:rPr>
          <w:color w:val="000000"/>
          <w:sz w:val="16"/>
          <w:szCs w:val="16"/>
          <w:lang w:val="ru-RU" w:eastAsia="ru-RU"/>
        </w:rPr>
        <w:t xml:space="preserve"> 200, 17-</w:t>
      </w:r>
      <w:r w:rsidRPr="00007CB5">
        <w:rPr>
          <w:color w:val="000000"/>
          <w:sz w:val="16"/>
          <w:szCs w:val="16"/>
          <w:lang w:val="ru-RU" w:eastAsia="ru-RU"/>
        </w:rPr>
        <w:t>пункт</w:t>
      </w:r>
      <w:r w:rsidRPr="002B2CB4">
        <w:rPr>
          <w:color w:val="000000"/>
          <w:sz w:val="16"/>
          <w:szCs w:val="16"/>
          <w:lang w:val="ru-RU" w:eastAsia="ru-RU"/>
        </w:rPr>
        <w:t>.</w:t>
      </w:r>
    </w:p>
  </w:footnote>
  <w:footnote w:id="9">
    <w:p w14:paraId="77CBE438" w14:textId="77777777" w:rsidR="00007CB5" w:rsidRPr="002B2CB4" w:rsidRDefault="00007CB5" w:rsidP="00007CB5">
      <w:pPr>
        <w:pStyle w:val="a7"/>
        <w:ind w:left="0" w:firstLine="0"/>
        <w:rPr>
          <w:lang w:val="ru-RU"/>
        </w:rPr>
      </w:pPr>
      <w:r w:rsidRPr="00007CB5">
        <w:rPr>
          <w:rStyle w:val="a9"/>
          <w:sz w:val="16"/>
          <w:szCs w:val="16"/>
        </w:rPr>
        <w:footnoteRef/>
      </w:r>
      <w:r w:rsidRPr="002B2CB4">
        <w:rPr>
          <w:color w:val="000000"/>
          <w:sz w:val="16"/>
          <w:szCs w:val="16"/>
          <w:lang w:val="ru-RU" w:eastAsia="ru-RU"/>
        </w:rPr>
        <w:t xml:space="preserve"> </w:t>
      </w:r>
      <w:r w:rsidRPr="00007CB5">
        <w:rPr>
          <w:color w:val="000000"/>
          <w:sz w:val="16"/>
          <w:szCs w:val="16"/>
          <w:lang w:val="ru-RU" w:eastAsia="ru-RU"/>
        </w:rPr>
        <w:t>АЭС</w:t>
      </w:r>
      <w:r w:rsidRPr="002B2CB4">
        <w:rPr>
          <w:color w:val="000000"/>
          <w:sz w:val="16"/>
          <w:szCs w:val="16"/>
          <w:lang w:val="ru-RU" w:eastAsia="ru-RU"/>
        </w:rPr>
        <w:t xml:space="preserve"> 200, 13(</w:t>
      </w:r>
      <w:r>
        <w:rPr>
          <w:color w:val="000000"/>
          <w:sz w:val="16"/>
          <w:szCs w:val="16"/>
          <w:lang w:eastAsia="ru-RU"/>
        </w:rPr>
        <w:t>c</w:t>
      </w:r>
      <w:r w:rsidRPr="002B2CB4">
        <w:rPr>
          <w:color w:val="000000"/>
          <w:sz w:val="16"/>
          <w:szCs w:val="16"/>
          <w:lang w:val="ru-RU" w:eastAsia="ru-RU"/>
        </w:rPr>
        <w:t>)-</w:t>
      </w:r>
      <w:r w:rsidRPr="00007CB5">
        <w:rPr>
          <w:color w:val="000000"/>
          <w:sz w:val="16"/>
          <w:szCs w:val="16"/>
          <w:lang w:val="ru-RU" w:eastAsia="ru-RU"/>
        </w:rPr>
        <w:t>пункт</w:t>
      </w:r>
    </w:p>
  </w:footnote>
  <w:footnote w:id="10">
    <w:p w14:paraId="63FF2B82" w14:textId="77777777" w:rsidR="005C4EAD" w:rsidRPr="002B2CB4" w:rsidRDefault="005C4EAD" w:rsidP="005C4EAD">
      <w:pPr>
        <w:pStyle w:val="a7"/>
        <w:rPr>
          <w:sz w:val="16"/>
          <w:szCs w:val="16"/>
          <w:lang w:val="ru-RU"/>
        </w:rPr>
      </w:pPr>
      <w:r w:rsidRPr="005C4EAD">
        <w:rPr>
          <w:rStyle w:val="a9"/>
          <w:sz w:val="16"/>
          <w:szCs w:val="16"/>
        </w:rPr>
        <w:footnoteRef/>
      </w:r>
      <w:r w:rsidRPr="002B2CB4">
        <w:rPr>
          <w:sz w:val="16"/>
          <w:szCs w:val="16"/>
          <w:lang w:val="ru-RU"/>
        </w:rPr>
        <w:t xml:space="preserve"> </w:t>
      </w:r>
      <w:r w:rsidRPr="002B2CB4">
        <w:rPr>
          <w:color w:val="000000"/>
          <w:sz w:val="16"/>
          <w:szCs w:val="16"/>
          <w:lang w:val="ru-RU" w:eastAsia="ru-RU"/>
        </w:rPr>
        <w:t>АЭС 315 (кайра каралган).</w:t>
      </w:r>
    </w:p>
  </w:footnote>
  <w:footnote w:id="11">
    <w:p w14:paraId="4F34FB1C" w14:textId="77777777" w:rsidR="005C4EAD" w:rsidRPr="002B2CB4" w:rsidRDefault="005C4EAD" w:rsidP="005C4EAD">
      <w:pPr>
        <w:spacing w:line="240" w:lineRule="auto"/>
        <w:rPr>
          <w:color w:val="000000"/>
          <w:spacing w:val="-5"/>
          <w:sz w:val="16"/>
          <w:szCs w:val="16"/>
          <w:lang w:val="ru-RU" w:eastAsia="ru-RU"/>
        </w:rPr>
      </w:pPr>
      <w:r w:rsidRPr="005C4EAD">
        <w:rPr>
          <w:rStyle w:val="a9"/>
          <w:sz w:val="16"/>
          <w:szCs w:val="16"/>
        </w:rPr>
        <w:footnoteRef/>
      </w:r>
      <w:r w:rsidRPr="002B2CB4">
        <w:rPr>
          <w:lang w:val="ru-RU"/>
        </w:rPr>
        <w:t xml:space="preserve"> </w:t>
      </w:r>
      <w:r w:rsidRPr="002B2CB4">
        <w:rPr>
          <w:color w:val="000000"/>
          <w:spacing w:val="-5"/>
          <w:sz w:val="16"/>
          <w:szCs w:val="16"/>
          <w:lang w:val="ru-RU" w:eastAsia="ru-RU"/>
        </w:rPr>
        <w:t>АЭС 330</w:t>
      </w:r>
      <w:r w:rsidRPr="002B2CB4">
        <w:rPr>
          <w:i/>
          <w:iCs/>
          <w:color w:val="000000"/>
          <w:spacing w:val="-5"/>
          <w:sz w:val="16"/>
          <w:szCs w:val="16"/>
          <w:lang w:val="ru-RU" w:eastAsia="ru-RU"/>
        </w:rPr>
        <w:t xml:space="preserve"> «Бааланган тобокелдиктерге жооп иретиндеги аудитордук жол-жоболор»</w:t>
      </w:r>
      <w:r w:rsidRPr="002B2CB4">
        <w:rPr>
          <w:color w:val="000000"/>
          <w:spacing w:val="-5"/>
          <w:sz w:val="16"/>
          <w:szCs w:val="16"/>
          <w:lang w:val="ru-RU" w:eastAsia="ru-RU"/>
        </w:rPr>
        <w:t>.</w:t>
      </w:r>
    </w:p>
  </w:footnote>
  <w:footnote w:id="12">
    <w:p w14:paraId="3E9235B1" w14:textId="77777777" w:rsidR="005C4EAD" w:rsidRPr="002B2CB4" w:rsidRDefault="005C4EAD" w:rsidP="005C4EAD">
      <w:pPr>
        <w:spacing w:line="240" w:lineRule="auto"/>
        <w:rPr>
          <w:color w:val="000000"/>
          <w:sz w:val="16"/>
          <w:szCs w:val="16"/>
          <w:lang w:val="ru-RU" w:eastAsia="ru-RU"/>
        </w:rPr>
      </w:pPr>
      <w:r w:rsidRPr="005C4EAD">
        <w:rPr>
          <w:rStyle w:val="a9"/>
          <w:sz w:val="16"/>
          <w:szCs w:val="16"/>
        </w:rPr>
        <w:footnoteRef/>
      </w:r>
      <w:r w:rsidRPr="002B2CB4">
        <w:rPr>
          <w:lang w:val="ru-RU"/>
        </w:rPr>
        <w:t xml:space="preserve"> </w:t>
      </w:r>
      <w:r w:rsidRPr="002B2CB4">
        <w:rPr>
          <w:color w:val="000000"/>
          <w:sz w:val="16"/>
          <w:szCs w:val="16"/>
          <w:lang w:val="ru-RU" w:eastAsia="ru-RU"/>
        </w:rPr>
        <w:t>АЭС 450.</w:t>
      </w:r>
    </w:p>
  </w:footnote>
  <w:footnote w:id="13">
    <w:p w14:paraId="0A229CF3" w14:textId="77777777" w:rsidR="005C4EAD" w:rsidRPr="002B2CB4" w:rsidRDefault="005C4EAD" w:rsidP="00400E5D">
      <w:pPr>
        <w:pStyle w:val="a7"/>
        <w:spacing w:line="240" w:lineRule="auto"/>
        <w:rPr>
          <w:lang w:val="ru-RU"/>
        </w:rPr>
      </w:pPr>
      <w:r>
        <w:rPr>
          <w:rStyle w:val="a9"/>
        </w:rPr>
        <w:footnoteRef/>
      </w:r>
      <w:r w:rsidRPr="002B2CB4">
        <w:rPr>
          <w:lang w:val="ru-RU"/>
        </w:rPr>
        <w:t xml:space="preserve"> </w:t>
      </w:r>
      <w:r w:rsidRPr="002B2CB4">
        <w:rPr>
          <w:color w:val="000000"/>
          <w:sz w:val="16"/>
          <w:szCs w:val="16"/>
          <w:lang w:val="ru-RU" w:eastAsia="ru-RU"/>
        </w:rPr>
        <w:t>АЭС 700 (кайра каралган) «</w:t>
      </w:r>
      <w:r w:rsidRPr="002B2CB4">
        <w:rPr>
          <w:i/>
          <w:iCs/>
          <w:color w:val="000000"/>
          <w:sz w:val="16"/>
          <w:szCs w:val="16"/>
          <w:lang w:val="ru-RU" w:eastAsia="ru-RU"/>
        </w:rPr>
        <w:t xml:space="preserve">Финансылык отчеттуулук жөнүндө пикирди </w:t>
      </w:r>
      <w:r>
        <w:rPr>
          <w:i/>
          <w:iCs/>
          <w:color w:val="000000"/>
          <w:sz w:val="16"/>
          <w:szCs w:val="16"/>
          <w:lang w:val="kk-KZ" w:eastAsia="ru-RU"/>
        </w:rPr>
        <w:t xml:space="preserve">калыптандыруу </w:t>
      </w:r>
      <w:r w:rsidRPr="002B2CB4">
        <w:rPr>
          <w:i/>
          <w:iCs/>
          <w:color w:val="000000"/>
          <w:sz w:val="16"/>
          <w:szCs w:val="16"/>
          <w:lang w:val="ru-RU" w:eastAsia="ru-RU"/>
        </w:rPr>
        <w:t xml:space="preserve">жана корутундуну </w:t>
      </w:r>
      <w:r>
        <w:rPr>
          <w:i/>
          <w:iCs/>
          <w:color w:val="000000"/>
          <w:sz w:val="16"/>
          <w:szCs w:val="16"/>
          <w:lang w:val="kk-KZ" w:eastAsia="ru-RU"/>
        </w:rPr>
        <w:t>түзүү</w:t>
      </w:r>
      <w:r w:rsidRPr="002B2CB4">
        <w:rPr>
          <w:color w:val="000000"/>
          <w:sz w:val="16"/>
          <w:szCs w:val="16"/>
          <w:lang w:val="ru-RU" w:eastAsia="ru-RU"/>
        </w:rPr>
        <w:t>».</w:t>
      </w:r>
    </w:p>
  </w:footnote>
  <w:footnote w:id="14">
    <w:p w14:paraId="6CEBBAFD" w14:textId="77777777" w:rsidR="00400E5D" w:rsidRPr="002B2CB4" w:rsidRDefault="00400E5D" w:rsidP="00400E5D">
      <w:pPr>
        <w:pStyle w:val="font8"/>
        <w:spacing w:before="0" w:beforeAutospacing="0" w:after="0" w:afterAutospacing="0"/>
      </w:pPr>
      <w:r>
        <w:rPr>
          <w:rStyle w:val="a9"/>
        </w:rPr>
        <w:footnoteRef/>
      </w:r>
      <w:r w:rsidRPr="002B2CB4">
        <w:t xml:space="preserve"> </w:t>
      </w:r>
      <w:r w:rsidRPr="000B424D">
        <w:t>АЭС</w:t>
      </w:r>
      <w:r w:rsidRPr="002B2CB4">
        <w:t xml:space="preserve"> 315 (</w:t>
      </w:r>
      <w:r w:rsidRPr="000B424D">
        <w:t>кайра</w:t>
      </w:r>
      <w:r w:rsidRPr="002B2CB4">
        <w:t xml:space="preserve"> </w:t>
      </w:r>
      <w:r w:rsidRPr="000B424D">
        <w:t>каралган</w:t>
      </w:r>
      <w:r w:rsidRPr="002B2CB4">
        <w:t>) 25-</w:t>
      </w:r>
      <w:r w:rsidRPr="000B424D">
        <w:t>пунктунда</w:t>
      </w:r>
      <w:r w:rsidRPr="002B2CB4">
        <w:t xml:space="preserve"> </w:t>
      </w:r>
      <w:r w:rsidRPr="000B424D">
        <w:t>аудитордон</w:t>
      </w:r>
      <w:r w:rsidRPr="002B2CB4">
        <w:t xml:space="preserve"> </w:t>
      </w:r>
      <w:r w:rsidRPr="000B424D">
        <w:t>олуттуу</w:t>
      </w:r>
      <w:r w:rsidRPr="002B2CB4">
        <w:t xml:space="preserve"> </w:t>
      </w:r>
      <w:r w:rsidRPr="000B424D">
        <w:t>бурмалоонун</w:t>
      </w:r>
      <w:r w:rsidRPr="002B2CB4">
        <w:t xml:space="preserve"> </w:t>
      </w:r>
      <w:r w:rsidRPr="000B424D">
        <w:t>тобокелдигин</w:t>
      </w:r>
      <w:r w:rsidRPr="002B2CB4">
        <w:t xml:space="preserve"> </w:t>
      </w:r>
      <w:r w:rsidRPr="000B424D">
        <w:t>финансылык</w:t>
      </w:r>
      <w:r w:rsidRPr="002B2CB4">
        <w:t xml:space="preserve"> </w:t>
      </w:r>
      <w:r w:rsidRPr="000B424D">
        <w:t>отчеттуулуктун</w:t>
      </w:r>
      <w:r w:rsidRPr="002B2CB4">
        <w:t xml:space="preserve"> </w:t>
      </w:r>
      <w:r w:rsidRPr="000B424D">
        <w:t>деӊгээлинде</w:t>
      </w:r>
      <w:r w:rsidRPr="002B2CB4">
        <w:t xml:space="preserve"> </w:t>
      </w:r>
      <w:r w:rsidRPr="000B424D">
        <w:t>жана</w:t>
      </w:r>
      <w:r w:rsidRPr="002B2CB4">
        <w:t xml:space="preserve"> </w:t>
      </w:r>
      <w:r w:rsidRPr="000B424D">
        <w:t>өбөлгөлөрдүн</w:t>
      </w:r>
      <w:r w:rsidRPr="002B2CB4">
        <w:t xml:space="preserve"> </w:t>
      </w:r>
      <w:r w:rsidRPr="000B424D">
        <w:t>денгээлинде</w:t>
      </w:r>
      <w:r w:rsidRPr="002B2CB4">
        <w:t xml:space="preserve"> </w:t>
      </w:r>
      <w:r w:rsidRPr="000B424D">
        <w:t>табуу</w:t>
      </w:r>
      <w:r w:rsidRPr="002B2CB4">
        <w:t xml:space="preserve"> </w:t>
      </w:r>
      <w:r w:rsidRPr="000B424D">
        <w:t>жана</w:t>
      </w:r>
      <w:r w:rsidRPr="002B2CB4">
        <w:t xml:space="preserve"> </w:t>
      </w:r>
      <w:r w:rsidRPr="000B424D">
        <w:t>баалоо</w:t>
      </w:r>
      <w:r w:rsidRPr="002B2CB4">
        <w:t xml:space="preserve"> </w:t>
      </w:r>
      <w:r w:rsidRPr="000B424D">
        <w:t>талап</w:t>
      </w:r>
      <w:r w:rsidRPr="002B2CB4">
        <w:t xml:space="preserve"> </w:t>
      </w:r>
      <w:r w:rsidRPr="000B424D">
        <w:t>кылынат</w:t>
      </w:r>
      <w:r w:rsidRPr="002B2CB4">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1F1B5" w14:textId="77777777" w:rsidR="00F12153" w:rsidRDefault="00F12153">
    <w:pPr>
      <w:pStyle w:val="af9"/>
      <w:rPr>
        <w:szCs w:val="36"/>
      </w:rPr>
    </w:pPr>
    <w:r>
      <w:rPr>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35D6B" w14:textId="77777777" w:rsidR="00BC0D21" w:rsidRPr="00E43F4B" w:rsidRDefault="00BC0D21" w:rsidP="00BC0D21">
    <w:pPr>
      <w:pStyle w:val="af9"/>
      <w:jc w:val="center"/>
      <w:rPr>
        <w:sz w:val="18"/>
        <w:szCs w:val="18"/>
      </w:rPr>
    </w:pPr>
    <w:r w:rsidRPr="002B2CB4">
      <w:rPr>
        <w:bCs/>
        <w:color w:val="000000"/>
        <w:sz w:val="16"/>
        <w:szCs w:val="18"/>
        <w:lang w:eastAsia="ru-RU"/>
      </w:rPr>
      <w:t>АУДИТТИ ПЛАНДАШТЫРУУДАГЫ ЖАНА ЖҮРГҮЗҮҮДӨГҮ МААНИЛҮҮЛҮК</w:t>
    </w:r>
  </w:p>
  <w:p w14:paraId="00D3A293" w14:textId="77777777" w:rsidR="00F12153" w:rsidRPr="00BC0D21" w:rsidRDefault="00F12153" w:rsidP="00BC0D21">
    <w:pPr>
      <w:pStyle w:val="af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461C" w14:textId="373937A8" w:rsidR="00F12153" w:rsidRPr="002B2CB4" w:rsidRDefault="002B2CB4">
    <w:pPr>
      <w:pStyle w:val="Contentshead"/>
      <w:pBdr>
        <w:bottom w:val="none" w:sz="0" w:space="0" w:color="auto"/>
      </w:pBdr>
      <w:spacing w:after="240" w:line="200" w:lineRule="exact"/>
      <w:rPr>
        <w:b w:val="0"/>
      </w:rPr>
    </w:pPr>
    <w:r w:rsidRPr="002B2CB4">
      <w:rPr>
        <w:b w:val="0"/>
        <w:bCs/>
        <w:color w:val="000000"/>
        <w:sz w:val="16"/>
        <w:szCs w:val="18"/>
        <w:lang w:eastAsia="ru-RU"/>
      </w:rPr>
      <w:t>АУДИТТИ ПЛАНДАШТЫРУУДАГЫ ЖАНА ЖҮРГҮЗҮҮДӨГҮ МААНИЛҮҮЛҮК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50D67EA"/>
    <w:multiLevelType w:val="hybridMultilevel"/>
    <w:tmpl w:val="43765BDC"/>
    <w:lvl w:ilvl="0" w:tplc="01741756">
      <w:start w:val="1"/>
      <w:numFmt w:val="bullet"/>
      <w:lvlText w:val="◦"/>
      <w:lvlJc w:val="left"/>
      <w:pPr>
        <w:tabs>
          <w:tab w:val="num" w:pos="3420"/>
        </w:tabs>
        <w:ind w:left="3060" w:firstLine="0"/>
      </w:pPr>
      <w:rPr>
        <w:rFonts w:ascii="Times New Roman" w:hAnsi="Times New Roman" w:cs="Times New Roman" w:hint="default"/>
        <w:color w:val="auto"/>
      </w:rPr>
    </w:lvl>
    <w:lvl w:ilvl="1" w:tplc="C54A1B3C">
      <w:start w:val="1"/>
      <w:numFmt w:val="bullet"/>
      <w:lvlText w:val=""/>
      <w:lvlJc w:val="left"/>
      <w:pPr>
        <w:tabs>
          <w:tab w:val="num" w:pos="2376"/>
        </w:tabs>
        <w:ind w:left="2376" w:hanging="216"/>
      </w:pPr>
      <w:rPr>
        <w:rFonts w:ascii="Symbol" w:hAnsi="Symbol" w:hint="default"/>
        <w:color w:val="auto"/>
        <w:sz w:val="20"/>
        <w:szCs w:val="20"/>
      </w:rPr>
    </w:lvl>
    <w:lvl w:ilvl="2" w:tplc="0BE83FEC">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C9901B60" w:tentative="1">
      <w:start w:val="1"/>
      <w:numFmt w:val="bullet"/>
      <w:lvlText w:val=""/>
      <w:lvlJc w:val="left"/>
      <w:pPr>
        <w:tabs>
          <w:tab w:val="num" w:pos="3960"/>
        </w:tabs>
        <w:ind w:left="3960" w:hanging="360"/>
      </w:pPr>
      <w:rPr>
        <w:rFonts w:ascii="Symbol" w:hAnsi="Symbol" w:hint="default"/>
      </w:rPr>
    </w:lvl>
    <w:lvl w:ilvl="4" w:tplc="7870016E" w:tentative="1">
      <w:start w:val="1"/>
      <w:numFmt w:val="bullet"/>
      <w:lvlText w:val="o"/>
      <w:lvlJc w:val="left"/>
      <w:pPr>
        <w:tabs>
          <w:tab w:val="num" w:pos="4680"/>
        </w:tabs>
        <w:ind w:left="4680" w:hanging="360"/>
      </w:pPr>
      <w:rPr>
        <w:rFonts w:ascii="Courier New" w:hAnsi="Courier New" w:cs="Courier New" w:hint="default"/>
      </w:rPr>
    </w:lvl>
    <w:lvl w:ilvl="5" w:tplc="1BDC0F5A" w:tentative="1">
      <w:start w:val="1"/>
      <w:numFmt w:val="bullet"/>
      <w:lvlText w:val=""/>
      <w:lvlJc w:val="left"/>
      <w:pPr>
        <w:tabs>
          <w:tab w:val="num" w:pos="5400"/>
        </w:tabs>
        <w:ind w:left="5400" w:hanging="360"/>
      </w:pPr>
      <w:rPr>
        <w:rFonts w:ascii="Wingdings" w:hAnsi="Wingdings" w:hint="default"/>
      </w:rPr>
    </w:lvl>
    <w:lvl w:ilvl="6" w:tplc="441E7F4C" w:tentative="1">
      <w:start w:val="1"/>
      <w:numFmt w:val="bullet"/>
      <w:lvlText w:val=""/>
      <w:lvlJc w:val="left"/>
      <w:pPr>
        <w:tabs>
          <w:tab w:val="num" w:pos="6120"/>
        </w:tabs>
        <w:ind w:left="6120" w:hanging="360"/>
      </w:pPr>
      <w:rPr>
        <w:rFonts w:ascii="Symbol" w:hAnsi="Symbol" w:hint="default"/>
      </w:rPr>
    </w:lvl>
    <w:lvl w:ilvl="7" w:tplc="066EF542" w:tentative="1">
      <w:start w:val="1"/>
      <w:numFmt w:val="bullet"/>
      <w:lvlText w:val="o"/>
      <w:lvlJc w:val="left"/>
      <w:pPr>
        <w:tabs>
          <w:tab w:val="num" w:pos="6840"/>
        </w:tabs>
        <w:ind w:left="6840" w:hanging="360"/>
      </w:pPr>
      <w:rPr>
        <w:rFonts w:ascii="Courier New" w:hAnsi="Courier New" w:cs="Courier New" w:hint="default"/>
      </w:rPr>
    </w:lvl>
    <w:lvl w:ilvl="8" w:tplc="813A02AC"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9F81784"/>
    <w:multiLevelType w:val="multilevel"/>
    <w:tmpl w:val="0E845572"/>
    <w:lvl w:ilvl="0">
      <w:start w:val="1"/>
      <w:numFmt w:val="bullet"/>
      <w:lvlText w:val=""/>
      <w:lvlJc w:val="left"/>
      <w:pPr>
        <w:tabs>
          <w:tab w:val="num" w:pos="835"/>
        </w:tabs>
        <w:ind w:left="835" w:hanging="360"/>
      </w:pPr>
      <w:rPr>
        <w:rFonts w:ascii="Symbol" w:hAnsi="Symbol" w:hint="default"/>
        <w:b w:val="0"/>
        <w:i w:val="0"/>
        <w:sz w:val="20"/>
        <w:szCs w:val="20"/>
      </w:rPr>
    </w:lvl>
    <w:lvl w:ilvl="1">
      <w:start w:val="1"/>
      <w:numFmt w:val="lowerLetter"/>
      <w:lvlText w:val="(%2)"/>
      <w:lvlJc w:val="right"/>
      <w:pPr>
        <w:tabs>
          <w:tab w:val="num" w:pos="1440"/>
        </w:tabs>
        <w:ind w:left="1440" w:hanging="360"/>
      </w:pPr>
      <w:rPr>
        <w:rFonts w:hint="default"/>
        <w:b w:val="0"/>
        <w:i w:val="0"/>
      </w:rPr>
    </w:lvl>
    <w:lvl w:ilvl="2">
      <w:start w:val="1"/>
      <w:numFmt w:val="lowerRoman"/>
      <w:lvlText w:val="(%3)"/>
      <w:lvlJc w:val="right"/>
      <w:pPr>
        <w:tabs>
          <w:tab w:val="num" w:pos="1987"/>
        </w:tabs>
        <w:ind w:left="1987" w:hanging="360"/>
      </w:pPr>
      <w:rPr>
        <w:rFonts w:hint="default"/>
        <w:b w:val="0"/>
        <w:i w:val="0"/>
      </w:rPr>
    </w:lvl>
    <w:lvl w:ilvl="3">
      <w:start w:val="1"/>
      <w:numFmt w:val="decimal"/>
      <w:lvlText w:val="(%4)"/>
      <w:lvlJc w:val="left"/>
      <w:pPr>
        <w:tabs>
          <w:tab w:val="num" w:pos="2275"/>
        </w:tabs>
        <w:ind w:left="2275" w:hanging="360"/>
      </w:pPr>
      <w:rPr>
        <w:rFonts w:hint="default"/>
      </w:rPr>
    </w:lvl>
    <w:lvl w:ilvl="4">
      <w:start w:val="1"/>
      <w:numFmt w:val="lowerLetter"/>
      <w:lvlText w:val="(%5)"/>
      <w:lvlJc w:val="left"/>
      <w:pPr>
        <w:tabs>
          <w:tab w:val="num" w:pos="2635"/>
        </w:tabs>
        <w:ind w:left="2635" w:hanging="360"/>
      </w:pPr>
      <w:rPr>
        <w:rFonts w:hint="default"/>
      </w:rPr>
    </w:lvl>
    <w:lvl w:ilvl="5">
      <w:start w:val="1"/>
      <w:numFmt w:val="lowerRoman"/>
      <w:lvlText w:val="(%6)"/>
      <w:lvlJc w:val="left"/>
      <w:pPr>
        <w:tabs>
          <w:tab w:val="num" w:pos="2995"/>
        </w:tabs>
        <w:ind w:left="2995" w:hanging="360"/>
      </w:pPr>
      <w:rPr>
        <w:rFonts w:hint="default"/>
      </w:rPr>
    </w:lvl>
    <w:lvl w:ilvl="6">
      <w:start w:val="1"/>
      <w:numFmt w:val="decimal"/>
      <w:lvlText w:val="%7."/>
      <w:lvlJc w:val="left"/>
      <w:pPr>
        <w:tabs>
          <w:tab w:val="num" w:pos="3355"/>
        </w:tabs>
        <w:ind w:left="3355" w:hanging="360"/>
      </w:pPr>
      <w:rPr>
        <w:rFonts w:hint="default"/>
      </w:rPr>
    </w:lvl>
    <w:lvl w:ilvl="7">
      <w:start w:val="1"/>
      <w:numFmt w:val="lowerLetter"/>
      <w:lvlText w:val="%8."/>
      <w:lvlJc w:val="left"/>
      <w:pPr>
        <w:tabs>
          <w:tab w:val="num" w:pos="3715"/>
        </w:tabs>
        <w:ind w:left="3715" w:hanging="360"/>
      </w:pPr>
      <w:rPr>
        <w:rFonts w:hint="default"/>
      </w:rPr>
    </w:lvl>
    <w:lvl w:ilvl="8">
      <w:start w:val="1"/>
      <w:numFmt w:val="lowerRoman"/>
      <w:lvlText w:val="%9."/>
      <w:lvlJc w:val="left"/>
      <w:pPr>
        <w:tabs>
          <w:tab w:val="num" w:pos="4075"/>
        </w:tabs>
        <w:ind w:left="4075" w:hanging="360"/>
      </w:pPr>
      <w:rPr>
        <w:rFonts w:hint="default"/>
      </w:rPr>
    </w:lvl>
  </w:abstractNum>
  <w:abstractNum w:abstractNumId="3" w15:restartNumberingAfterBreak="0">
    <w:nsid w:val="0E797834"/>
    <w:multiLevelType w:val="hybridMultilevel"/>
    <w:tmpl w:val="5EA0836C"/>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2211FC"/>
    <w:multiLevelType w:val="hybridMultilevel"/>
    <w:tmpl w:val="3FC8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0"/>
        <w:vertAlign w:val="base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67A002F"/>
    <w:multiLevelType w:val="hybridMultilevel"/>
    <w:tmpl w:val="879A851E"/>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E73FAF"/>
    <w:multiLevelType w:val="hybridMultilevel"/>
    <w:tmpl w:val="D70A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94E75"/>
    <w:multiLevelType w:val="hybridMultilevel"/>
    <w:tmpl w:val="42C4DEFC"/>
    <w:lvl w:ilvl="0" w:tplc="FFFFFFFF">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1683C"/>
    <w:multiLevelType w:val="hybridMultilevel"/>
    <w:tmpl w:val="49EC5A1A"/>
    <w:lvl w:ilvl="0" w:tplc="D7EAAC02">
      <w:start w:val="1"/>
      <w:numFmt w:val="bullet"/>
      <w:lvlText w:val=""/>
      <w:lvlJc w:val="left"/>
      <w:pPr>
        <w:tabs>
          <w:tab w:val="num" w:pos="840"/>
        </w:tabs>
        <w:ind w:left="840" w:hanging="360"/>
      </w:pPr>
      <w:rPr>
        <w:rFonts w:ascii="Symbol" w:hAnsi="Symbol" w:hint="default"/>
        <w:sz w:val="16"/>
        <w:szCs w:val="16"/>
      </w:rPr>
    </w:lvl>
    <w:lvl w:ilvl="1" w:tplc="3E2C9712" w:tentative="1">
      <w:start w:val="1"/>
      <w:numFmt w:val="bullet"/>
      <w:lvlText w:val="o"/>
      <w:lvlJc w:val="left"/>
      <w:pPr>
        <w:tabs>
          <w:tab w:val="num" w:pos="1920"/>
        </w:tabs>
        <w:ind w:left="1920" w:hanging="360"/>
      </w:pPr>
      <w:rPr>
        <w:rFonts w:ascii="Courier New" w:hAnsi="Courier New" w:cs="Courier New" w:hint="default"/>
      </w:rPr>
    </w:lvl>
    <w:lvl w:ilvl="2" w:tplc="FC18BD52" w:tentative="1">
      <w:start w:val="1"/>
      <w:numFmt w:val="bullet"/>
      <w:lvlText w:val=""/>
      <w:lvlJc w:val="left"/>
      <w:pPr>
        <w:tabs>
          <w:tab w:val="num" w:pos="2640"/>
        </w:tabs>
        <w:ind w:left="2640" w:hanging="360"/>
      </w:pPr>
      <w:rPr>
        <w:rFonts w:ascii="Wingdings" w:hAnsi="Wingdings" w:hint="default"/>
      </w:rPr>
    </w:lvl>
    <w:lvl w:ilvl="3" w:tplc="7DA6B792" w:tentative="1">
      <w:start w:val="1"/>
      <w:numFmt w:val="bullet"/>
      <w:lvlText w:val=""/>
      <w:lvlJc w:val="left"/>
      <w:pPr>
        <w:tabs>
          <w:tab w:val="num" w:pos="3360"/>
        </w:tabs>
        <w:ind w:left="3360" w:hanging="360"/>
      </w:pPr>
      <w:rPr>
        <w:rFonts w:ascii="Symbol" w:hAnsi="Symbol" w:hint="default"/>
      </w:rPr>
    </w:lvl>
    <w:lvl w:ilvl="4" w:tplc="07386C50" w:tentative="1">
      <w:start w:val="1"/>
      <w:numFmt w:val="bullet"/>
      <w:lvlText w:val="o"/>
      <w:lvlJc w:val="left"/>
      <w:pPr>
        <w:tabs>
          <w:tab w:val="num" w:pos="4080"/>
        </w:tabs>
        <w:ind w:left="4080" w:hanging="360"/>
      </w:pPr>
      <w:rPr>
        <w:rFonts w:ascii="Courier New" w:hAnsi="Courier New" w:cs="Courier New" w:hint="default"/>
      </w:rPr>
    </w:lvl>
    <w:lvl w:ilvl="5" w:tplc="95BCD90E" w:tentative="1">
      <w:start w:val="1"/>
      <w:numFmt w:val="bullet"/>
      <w:lvlText w:val=""/>
      <w:lvlJc w:val="left"/>
      <w:pPr>
        <w:tabs>
          <w:tab w:val="num" w:pos="4800"/>
        </w:tabs>
        <w:ind w:left="4800" w:hanging="360"/>
      </w:pPr>
      <w:rPr>
        <w:rFonts w:ascii="Wingdings" w:hAnsi="Wingdings" w:hint="default"/>
      </w:rPr>
    </w:lvl>
    <w:lvl w:ilvl="6" w:tplc="93326274" w:tentative="1">
      <w:start w:val="1"/>
      <w:numFmt w:val="bullet"/>
      <w:lvlText w:val=""/>
      <w:lvlJc w:val="left"/>
      <w:pPr>
        <w:tabs>
          <w:tab w:val="num" w:pos="5520"/>
        </w:tabs>
        <w:ind w:left="5520" w:hanging="360"/>
      </w:pPr>
      <w:rPr>
        <w:rFonts w:ascii="Symbol" w:hAnsi="Symbol" w:hint="default"/>
      </w:rPr>
    </w:lvl>
    <w:lvl w:ilvl="7" w:tplc="86304BA2" w:tentative="1">
      <w:start w:val="1"/>
      <w:numFmt w:val="bullet"/>
      <w:lvlText w:val="o"/>
      <w:lvlJc w:val="left"/>
      <w:pPr>
        <w:tabs>
          <w:tab w:val="num" w:pos="6240"/>
        </w:tabs>
        <w:ind w:left="6240" w:hanging="360"/>
      </w:pPr>
      <w:rPr>
        <w:rFonts w:ascii="Courier New" w:hAnsi="Courier New" w:cs="Courier New" w:hint="default"/>
      </w:rPr>
    </w:lvl>
    <w:lvl w:ilvl="8" w:tplc="DE920D1E" w:tentative="1">
      <w:start w:val="1"/>
      <w:numFmt w:val="bullet"/>
      <w:lvlText w:val=""/>
      <w:lvlJc w:val="left"/>
      <w:pPr>
        <w:tabs>
          <w:tab w:val="num" w:pos="6960"/>
        </w:tabs>
        <w:ind w:left="6960" w:hanging="360"/>
      </w:pPr>
      <w:rPr>
        <w:rFonts w:ascii="Wingdings" w:hAnsi="Wingdings" w:hint="default"/>
      </w:rPr>
    </w:lvl>
  </w:abstractNum>
  <w:abstractNum w:abstractNumId="10" w15:restartNumberingAfterBreak="0">
    <w:nsid w:val="1E7D5D83"/>
    <w:multiLevelType w:val="hybridMultilevel"/>
    <w:tmpl w:val="26525976"/>
    <w:lvl w:ilvl="0" w:tplc="F51A9B28">
      <w:start w:val="1"/>
      <w:numFmt w:val="bullet"/>
      <w:lvlText w:val=""/>
      <w:lvlJc w:val="left"/>
      <w:pPr>
        <w:tabs>
          <w:tab w:val="num" w:pos="900"/>
        </w:tabs>
        <w:ind w:left="900" w:hanging="360"/>
      </w:pPr>
      <w:rPr>
        <w:rFonts w:ascii="Symbol" w:hAnsi="Symbol" w:hint="default"/>
        <w:sz w:val="20"/>
        <w:szCs w:val="20"/>
      </w:rPr>
    </w:lvl>
    <w:lvl w:ilvl="1" w:tplc="B71A1154">
      <w:start w:val="1"/>
      <w:numFmt w:val="bullet"/>
      <w:lvlText w:val="o"/>
      <w:lvlJc w:val="left"/>
      <w:pPr>
        <w:tabs>
          <w:tab w:val="num" w:pos="900"/>
        </w:tabs>
        <w:ind w:left="900" w:hanging="360"/>
      </w:pPr>
      <w:rPr>
        <w:rFonts w:ascii="Courier New" w:hAnsi="Courier New" w:cs="Courier New" w:hint="default"/>
      </w:rPr>
    </w:lvl>
    <w:lvl w:ilvl="2" w:tplc="1F7E65E0" w:tentative="1">
      <w:start w:val="1"/>
      <w:numFmt w:val="bullet"/>
      <w:lvlText w:val=""/>
      <w:lvlJc w:val="left"/>
      <w:pPr>
        <w:tabs>
          <w:tab w:val="num" w:pos="1620"/>
        </w:tabs>
        <w:ind w:left="1620" w:hanging="360"/>
      </w:pPr>
      <w:rPr>
        <w:rFonts w:ascii="Wingdings" w:hAnsi="Wingdings" w:hint="default"/>
      </w:rPr>
    </w:lvl>
    <w:lvl w:ilvl="3" w:tplc="C46C1264" w:tentative="1">
      <w:start w:val="1"/>
      <w:numFmt w:val="bullet"/>
      <w:lvlText w:val=""/>
      <w:lvlJc w:val="left"/>
      <w:pPr>
        <w:tabs>
          <w:tab w:val="num" w:pos="2340"/>
        </w:tabs>
        <w:ind w:left="2340" w:hanging="360"/>
      </w:pPr>
      <w:rPr>
        <w:rFonts w:ascii="Symbol" w:hAnsi="Symbol" w:hint="default"/>
      </w:rPr>
    </w:lvl>
    <w:lvl w:ilvl="4" w:tplc="E1F4D7D6" w:tentative="1">
      <w:start w:val="1"/>
      <w:numFmt w:val="bullet"/>
      <w:lvlText w:val="o"/>
      <w:lvlJc w:val="left"/>
      <w:pPr>
        <w:tabs>
          <w:tab w:val="num" w:pos="3060"/>
        </w:tabs>
        <w:ind w:left="3060" w:hanging="360"/>
      </w:pPr>
      <w:rPr>
        <w:rFonts w:ascii="Courier New" w:hAnsi="Courier New" w:cs="Courier New" w:hint="default"/>
      </w:rPr>
    </w:lvl>
    <w:lvl w:ilvl="5" w:tplc="D71ABD7A" w:tentative="1">
      <w:start w:val="1"/>
      <w:numFmt w:val="bullet"/>
      <w:lvlText w:val=""/>
      <w:lvlJc w:val="left"/>
      <w:pPr>
        <w:tabs>
          <w:tab w:val="num" w:pos="3780"/>
        </w:tabs>
        <w:ind w:left="3780" w:hanging="360"/>
      </w:pPr>
      <w:rPr>
        <w:rFonts w:ascii="Wingdings" w:hAnsi="Wingdings" w:hint="default"/>
      </w:rPr>
    </w:lvl>
    <w:lvl w:ilvl="6" w:tplc="9DAC6862" w:tentative="1">
      <w:start w:val="1"/>
      <w:numFmt w:val="bullet"/>
      <w:lvlText w:val=""/>
      <w:lvlJc w:val="left"/>
      <w:pPr>
        <w:tabs>
          <w:tab w:val="num" w:pos="4500"/>
        </w:tabs>
        <w:ind w:left="4500" w:hanging="360"/>
      </w:pPr>
      <w:rPr>
        <w:rFonts w:ascii="Symbol" w:hAnsi="Symbol" w:hint="default"/>
      </w:rPr>
    </w:lvl>
    <w:lvl w:ilvl="7" w:tplc="0BB21672" w:tentative="1">
      <w:start w:val="1"/>
      <w:numFmt w:val="bullet"/>
      <w:lvlText w:val="o"/>
      <w:lvlJc w:val="left"/>
      <w:pPr>
        <w:tabs>
          <w:tab w:val="num" w:pos="5220"/>
        </w:tabs>
        <w:ind w:left="5220" w:hanging="360"/>
      </w:pPr>
      <w:rPr>
        <w:rFonts w:ascii="Courier New" w:hAnsi="Courier New" w:cs="Courier New" w:hint="default"/>
      </w:rPr>
    </w:lvl>
    <w:lvl w:ilvl="8" w:tplc="5B0414DA" w:tentative="1">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1FA70F54"/>
    <w:multiLevelType w:val="hybridMultilevel"/>
    <w:tmpl w:val="5FF8478C"/>
    <w:lvl w:ilvl="0" w:tplc="618255B8">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2D44E26"/>
    <w:multiLevelType w:val="hybridMultilevel"/>
    <w:tmpl w:val="AEB84B8C"/>
    <w:lvl w:ilvl="0" w:tplc="1948689A">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244DA3"/>
    <w:multiLevelType w:val="hybridMultilevel"/>
    <w:tmpl w:val="6FD484B2"/>
    <w:lvl w:ilvl="0" w:tplc="04090001">
      <w:start w:val="1"/>
      <w:numFmt w:val="bullet"/>
      <w:lvlText w:val=""/>
      <w:lvlJc w:val="left"/>
      <w:pPr>
        <w:ind w:left="360" w:hanging="360"/>
      </w:pPr>
      <w:rPr>
        <w:rFonts w:ascii="Symbol" w:hAnsi="Symbol" w:hint="default"/>
      </w:rPr>
    </w:lvl>
    <w:lvl w:ilvl="1" w:tplc="A708920C">
      <w:start w:val="1"/>
      <w:numFmt w:val="bullet"/>
      <w:lvlText w:val="o"/>
      <w:lvlJc w:val="left"/>
      <w:pPr>
        <w:ind w:left="1080" w:hanging="360"/>
      </w:pPr>
      <w:rPr>
        <w:rFonts w:ascii="Courier New" w:hAnsi="Courier New"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6E68B5"/>
    <w:multiLevelType w:val="hybridMultilevel"/>
    <w:tmpl w:val="6C8EFCDA"/>
    <w:lvl w:ilvl="0" w:tplc="93BAECE8">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BE5CB1"/>
    <w:multiLevelType w:val="hybridMultilevel"/>
    <w:tmpl w:val="5FF8478C"/>
    <w:lvl w:ilvl="0" w:tplc="618255B8">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B14479E"/>
    <w:multiLevelType w:val="hybridMultilevel"/>
    <w:tmpl w:val="D7546B56"/>
    <w:lvl w:ilvl="0" w:tplc="FA0C25E0">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2218E9"/>
    <w:multiLevelType w:val="hybridMultilevel"/>
    <w:tmpl w:val="96BC0E1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15:restartNumberingAfterBreak="0">
    <w:nsid w:val="363134E8"/>
    <w:multiLevelType w:val="hybridMultilevel"/>
    <w:tmpl w:val="8C2CDA6C"/>
    <w:lvl w:ilvl="0" w:tplc="B1B4FE66">
      <w:start w:val="1"/>
      <w:numFmt w:val="bullet"/>
      <w:lvlText w:val=""/>
      <w:lvlJc w:val="left"/>
      <w:pPr>
        <w:tabs>
          <w:tab w:val="num" w:pos="1080"/>
        </w:tabs>
        <w:ind w:left="1080" w:hanging="360"/>
      </w:pPr>
      <w:rPr>
        <w:rFonts w:ascii="Symbol" w:hAnsi="Symbol" w:hint="default"/>
        <w:sz w:val="20"/>
        <w:szCs w:val="20"/>
      </w:rPr>
    </w:lvl>
    <w:lvl w:ilvl="1" w:tplc="2D660B62">
      <w:start w:val="1"/>
      <w:numFmt w:val="bullet"/>
      <w:lvlText w:val="o"/>
      <w:lvlJc w:val="left"/>
      <w:pPr>
        <w:tabs>
          <w:tab w:val="num" w:pos="720"/>
        </w:tabs>
        <w:ind w:left="720" w:hanging="360"/>
      </w:pPr>
      <w:rPr>
        <w:rFonts w:ascii="Courier New" w:hAnsi="Courier New" w:cs="Courier New" w:hint="default"/>
      </w:rPr>
    </w:lvl>
    <w:lvl w:ilvl="2" w:tplc="01DA6CC6" w:tentative="1">
      <w:start w:val="1"/>
      <w:numFmt w:val="bullet"/>
      <w:lvlText w:val=""/>
      <w:lvlJc w:val="left"/>
      <w:pPr>
        <w:tabs>
          <w:tab w:val="num" w:pos="1440"/>
        </w:tabs>
        <w:ind w:left="1440" w:hanging="360"/>
      </w:pPr>
      <w:rPr>
        <w:rFonts w:ascii="Wingdings" w:hAnsi="Wingdings" w:hint="default"/>
      </w:rPr>
    </w:lvl>
    <w:lvl w:ilvl="3" w:tplc="44AE274C" w:tentative="1">
      <w:start w:val="1"/>
      <w:numFmt w:val="bullet"/>
      <w:lvlText w:val=""/>
      <w:lvlJc w:val="left"/>
      <w:pPr>
        <w:tabs>
          <w:tab w:val="num" w:pos="2160"/>
        </w:tabs>
        <w:ind w:left="2160" w:hanging="360"/>
      </w:pPr>
      <w:rPr>
        <w:rFonts w:ascii="Symbol" w:hAnsi="Symbol" w:hint="default"/>
      </w:rPr>
    </w:lvl>
    <w:lvl w:ilvl="4" w:tplc="F1EA450A" w:tentative="1">
      <w:start w:val="1"/>
      <w:numFmt w:val="bullet"/>
      <w:lvlText w:val="o"/>
      <w:lvlJc w:val="left"/>
      <w:pPr>
        <w:tabs>
          <w:tab w:val="num" w:pos="2880"/>
        </w:tabs>
        <w:ind w:left="2880" w:hanging="360"/>
      </w:pPr>
      <w:rPr>
        <w:rFonts w:ascii="Courier New" w:hAnsi="Courier New" w:cs="Courier New" w:hint="default"/>
      </w:rPr>
    </w:lvl>
    <w:lvl w:ilvl="5" w:tplc="10A624CE" w:tentative="1">
      <w:start w:val="1"/>
      <w:numFmt w:val="bullet"/>
      <w:lvlText w:val=""/>
      <w:lvlJc w:val="left"/>
      <w:pPr>
        <w:tabs>
          <w:tab w:val="num" w:pos="3600"/>
        </w:tabs>
        <w:ind w:left="3600" w:hanging="360"/>
      </w:pPr>
      <w:rPr>
        <w:rFonts w:ascii="Wingdings" w:hAnsi="Wingdings" w:hint="default"/>
      </w:rPr>
    </w:lvl>
    <w:lvl w:ilvl="6" w:tplc="5478EDFE" w:tentative="1">
      <w:start w:val="1"/>
      <w:numFmt w:val="bullet"/>
      <w:lvlText w:val=""/>
      <w:lvlJc w:val="left"/>
      <w:pPr>
        <w:tabs>
          <w:tab w:val="num" w:pos="4320"/>
        </w:tabs>
        <w:ind w:left="4320" w:hanging="360"/>
      </w:pPr>
      <w:rPr>
        <w:rFonts w:ascii="Symbol" w:hAnsi="Symbol" w:hint="default"/>
      </w:rPr>
    </w:lvl>
    <w:lvl w:ilvl="7" w:tplc="ED544738" w:tentative="1">
      <w:start w:val="1"/>
      <w:numFmt w:val="bullet"/>
      <w:lvlText w:val="o"/>
      <w:lvlJc w:val="left"/>
      <w:pPr>
        <w:tabs>
          <w:tab w:val="num" w:pos="5040"/>
        </w:tabs>
        <w:ind w:left="5040" w:hanging="360"/>
      </w:pPr>
      <w:rPr>
        <w:rFonts w:ascii="Courier New" w:hAnsi="Courier New" w:cs="Courier New" w:hint="default"/>
      </w:rPr>
    </w:lvl>
    <w:lvl w:ilvl="8" w:tplc="9224DE92"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7502E88"/>
    <w:multiLevelType w:val="hybridMultilevel"/>
    <w:tmpl w:val="8A84874A"/>
    <w:lvl w:ilvl="0" w:tplc="93BAECE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3903723C"/>
    <w:multiLevelType w:val="hybridMultilevel"/>
    <w:tmpl w:val="571422BE"/>
    <w:lvl w:ilvl="0" w:tplc="3FAAD708">
      <w:start w:val="1"/>
      <w:numFmt w:val="bullet"/>
      <w:lvlText w:val=""/>
      <w:lvlJc w:val="left"/>
      <w:pPr>
        <w:tabs>
          <w:tab w:val="num" w:pos="1560"/>
        </w:tabs>
        <w:ind w:left="1560" w:hanging="360"/>
      </w:pPr>
      <w:rPr>
        <w:rFonts w:ascii="Symbol" w:hAnsi="Symbol" w:hint="default"/>
        <w:sz w:val="20"/>
        <w:szCs w:val="20"/>
      </w:rPr>
    </w:lvl>
    <w:lvl w:ilvl="1" w:tplc="1062DF80" w:tentative="1">
      <w:start w:val="1"/>
      <w:numFmt w:val="bullet"/>
      <w:lvlText w:val="o"/>
      <w:lvlJc w:val="left"/>
      <w:pPr>
        <w:tabs>
          <w:tab w:val="num" w:pos="1920"/>
        </w:tabs>
        <w:ind w:left="1920" w:hanging="360"/>
      </w:pPr>
      <w:rPr>
        <w:rFonts w:ascii="Courier New" w:hAnsi="Courier New" w:cs="Courier New" w:hint="default"/>
      </w:rPr>
    </w:lvl>
    <w:lvl w:ilvl="2" w:tplc="C6A65C9C" w:tentative="1">
      <w:start w:val="1"/>
      <w:numFmt w:val="bullet"/>
      <w:lvlText w:val=""/>
      <w:lvlJc w:val="left"/>
      <w:pPr>
        <w:tabs>
          <w:tab w:val="num" w:pos="2640"/>
        </w:tabs>
        <w:ind w:left="2640" w:hanging="360"/>
      </w:pPr>
      <w:rPr>
        <w:rFonts w:ascii="Wingdings" w:hAnsi="Wingdings" w:hint="default"/>
      </w:rPr>
    </w:lvl>
    <w:lvl w:ilvl="3" w:tplc="2C8EAE4C" w:tentative="1">
      <w:start w:val="1"/>
      <w:numFmt w:val="bullet"/>
      <w:lvlText w:val=""/>
      <w:lvlJc w:val="left"/>
      <w:pPr>
        <w:tabs>
          <w:tab w:val="num" w:pos="3360"/>
        </w:tabs>
        <w:ind w:left="3360" w:hanging="360"/>
      </w:pPr>
      <w:rPr>
        <w:rFonts w:ascii="Symbol" w:hAnsi="Symbol" w:hint="default"/>
      </w:rPr>
    </w:lvl>
    <w:lvl w:ilvl="4" w:tplc="172AFB44" w:tentative="1">
      <w:start w:val="1"/>
      <w:numFmt w:val="bullet"/>
      <w:lvlText w:val="o"/>
      <w:lvlJc w:val="left"/>
      <w:pPr>
        <w:tabs>
          <w:tab w:val="num" w:pos="4080"/>
        </w:tabs>
        <w:ind w:left="4080" w:hanging="360"/>
      </w:pPr>
      <w:rPr>
        <w:rFonts w:ascii="Courier New" w:hAnsi="Courier New" w:cs="Courier New" w:hint="default"/>
      </w:rPr>
    </w:lvl>
    <w:lvl w:ilvl="5" w:tplc="22EABFDE" w:tentative="1">
      <w:start w:val="1"/>
      <w:numFmt w:val="bullet"/>
      <w:lvlText w:val=""/>
      <w:lvlJc w:val="left"/>
      <w:pPr>
        <w:tabs>
          <w:tab w:val="num" w:pos="4800"/>
        </w:tabs>
        <w:ind w:left="4800" w:hanging="360"/>
      </w:pPr>
      <w:rPr>
        <w:rFonts w:ascii="Wingdings" w:hAnsi="Wingdings" w:hint="default"/>
      </w:rPr>
    </w:lvl>
    <w:lvl w:ilvl="6" w:tplc="59F46E3A" w:tentative="1">
      <w:start w:val="1"/>
      <w:numFmt w:val="bullet"/>
      <w:lvlText w:val=""/>
      <w:lvlJc w:val="left"/>
      <w:pPr>
        <w:tabs>
          <w:tab w:val="num" w:pos="5520"/>
        </w:tabs>
        <w:ind w:left="5520" w:hanging="360"/>
      </w:pPr>
      <w:rPr>
        <w:rFonts w:ascii="Symbol" w:hAnsi="Symbol" w:hint="default"/>
      </w:rPr>
    </w:lvl>
    <w:lvl w:ilvl="7" w:tplc="2A8E1146" w:tentative="1">
      <w:start w:val="1"/>
      <w:numFmt w:val="bullet"/>
      <w:lvlText w:val="o"/>
      <w:lvlJc w:val="left"/>
      <w:pPr>
        <w:tabs>
          <w:tab w:val="num" w:pos="6240"/>
        </w:tabs>
        <w:ind w:left="6240" w:hanging="360"/>
      </w:pPr>
      <w:rPr>
        <w:rFonts w:ascii="Courier New" w:hAnsi="Courier New" w:cs="Courier New" w:hint="default"/>
      </w:rPr>
    </w:lvl>
    <w:lvl w:ilvl="8" w:tplc="13D8BFCC" w:tentative="1">
      <w:start w:val="1"/>
      <w:numFmt w:val="bullet"/>
      <w:lvlText w:val=""/>
      <w:lvlJc w:val="left"/>
      <w:pPr>
        <w:tabs>
          <w:tab w:val="num" w:pos="6960"/>
        </w:tabs>
        <w:ind w:left="6960" w:hanging="360"/>
      </w:pPr>
      <w:rPr>
        <w:rFonts w:ascii="Wingdings" w:hAnsi="Wingdings" w:hint="default"/>
      </w:rPr>
    </w:lvl>
  </w:abstractNum>
  <w:abstractNum w:abstractNumId="22" w15:restartNumberingAfterBreak="0">
    <w:nsid w:val="3B090AFF"/>
    <w:multiLevelType w:val="hybridMultilevel"/>
    <w:tmpl w:val="4D0AE918"/>
    <w:lvl w:ilvl="0" w:tplc="E5DE172A">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1F101102">
      <w:start w:val="1"/>
      <w:numFmt w:val="bullet"/>
      <w:lvlText w:val="-"/>
      <w:lvlJc w:val="left"/>
      <w:pPr>
        <w:tabs>
          <w:tab w:val="num" w:pos="1440"/>
        </w:tabs>
        <w:ind w:left="1440" w:hanging="360"/>
      </w:pPr>
      <w:rPr>
        <w:rFonts w:ascii="Times New Roman" w:hAnsi="Times New Roman" w:cs="Times New Roman" w:hint="default"/>
      </w:rPr>
    </w:lvl>
    <w:lvl w:ilvl="2" w:tplc="E498552E">
      <w:start w:val="1"/>
      <w:numFmt w:val="bullet"/>
      <w:lvlText w:val=""/>
      <w:lvlJc w:val="left"/>
      <w:pPr>
        <w:tabs>
          <w:tab w:val="num" w:pos="2160"/>
        </w:tabs>
        <w:ind w:left="2160" w:hanging="360"/>
      </w:pPr>
      <w:rPr>
        <w:rFonts w:ascii="Wingdings" w:hAnsi="Wingdings" w:hint="default"/>
      </w:rPr>
    </w:lvl>
    <w:lvl w:ilvl="3" w:tplc="37344CCE" w:tentative="1">
      <w:start w:val="1"/>
      <w:numFmt w:val="bullet"/>
      <w:lvlText w:val=""/>
      <w:lvlJc w:val="left"/>
      <w:pPr>
        <w:tabs>
          <w:tab w:val="num" w:pos="2880"/>
        </w:tabs>
        <w:ind w:left="2880" w:hanging="360"/>
      </w:pPr>
      <w:rPr>
        <w:rFonts w:ascii="Symbol" w:hAnsi="Symbol" w:hint="default"/>
      </w:rPr>
    </w:lvl>
    <w:lvl w:ilvl="4" w:tplc="ECA87B1A" w:tentative="1">
      <w:start w:val="1"/>
      <w:numFmt w:val="bullet"/>
      <w:lvlText w:val="o"/>
      <w:lvlJc w:val="left"/>
      <w:pPr>
        <w:tabs>
          <w:tab w:val="num" w:pos="3600"/>
        </w:tabs>
        <w:ind w:left="3600" w:hanging="360"/>
      </w:pPr>
      <w:rPr>
        <w:rFonts w:ascii="Courier New" w:hAnsi="Courier New" w:hint="default"/>
      </w:rPr>
    </w:lvl>
    <w:lvl w:ilvl="5" w:tplc="06D4399A" w:tentative="1">
      <w:start w:val="1"/>
      <w:numFmt w:val="bullet"/>
      <w:lvlText w:val=""/>
      <w:lvlJc w:val="left"/>
      <w:pPr>
        <w:tabs>
          <w:tab w:val="num" w:pos="4320"/>
        </w:tabs>
        <w:ind w:left="4320" w:hanging="360"/>
      </w:pPr>
      <w:rPr>
        <w:rFonts w:ascii="Wingdings" w:hAnsi="Wingdings" w:hint="default"/>
      </w:rPr>
    </w:lvl>
    <w:lvl w:ilvl="6" w:tplc="48DA6774" w:tentative="1">
      <w:start w:val="1"/>
      <w:numFmt w:val="bullet"/>
      <w:lvlText w:val=""/>
      <w:lvlJc w:val="left"/>
      <w:pPr>
        <w:tabs>
          <w:tab w:val="num" w:pos="5040"/>
        </w:tabs>
        <w:ind w:left="5040" w:hanging="360"/>
      </w:pPr>
      <w:rPr>
        <w:rFonts w:ascii="Symbol" w:hAnsi="Symbol" w:hint="default"/>
      </w:rPr>
    </w:lvl>
    <w:lvl w:ilvl="7" w:tplc="64708142" w:tentative="1">
      <w:start w:val="1"/>
      <w:numFmt w:val="bullet"/>
      <w:lvlText w:val="o"/>
      <w:lvlJc w:val="left"/>
      <w:pPr>
        <w:tabs>
          <w:tab w:val="num" w:pos="5760"/>
        </w:tabs>
        <w:ind w:left="5760" w:hanging="360"/>
      </w:pPr>
      <w:rPr>
        <w:rFonts w:ascii="Courier New" w:hAnsi="Courier New" w:hint="default"/>
      </w:rPr>
    </w:lvl>
    <w:lvl w:ilvl="8" w:tplc="67102D2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52369"/>
    <w:multiLevelType w:val="hybridMultilevel"/>
    <w:tmpl w:val="B6DCB0A0"/>
    <w:lvl w:ilvl="0" w:tplc="37726660">
      <w:start w:val="1"/>
      <w:numFmt w:val="bullet"/>
      <w:lvlText w:val=""/>
      <w:lvlJc w:val="left"/>
      <w:pPr>
        <w:tabs>
          <w:tab w:val="num" w:pos="360"/>
        </w:tabs>
        <w:ind w:left="360" w:hanging="360"/>
      </w:pPr>
      <w:rPr>
        <w:rFonts w:ascii="Symbol" w:hAnsi="Symbol" w:hint="default"/>
        <w:sz w:val="20"/>
        <w:szCs w:val="20"/>
      </w:rPr>
    </w:lvl>
    <w:lvl w:ilvl="1" w:tplc="CE1244DA" w:tentative="1">
      <w:start w:val="1"/>
      <w:numFmt w:val="bullet"/>
      <w:lvlText w:val="o"/>
      <w:lvlJc w:val="left"/>
      <w:pPr>
        <w:tabs>
          <w:tab w:val="num" w:pos="1080"/>
        </w:tabs>
        <w:ind w:left="1080" w:hanging="360"/>
      </w:pPr>
      <w:rPr>
        <w:rFonts w:ascii="Courier New" w:hAnsi="Courier New" w:cs="Courier New" w:hint="default"/>
      </w:rPr>
    </w:lvl>
    <w:lvl w:ilvl="2" w:tplc="B8D2EB46" w:tentative="1">
      <w:start w:val="1"/>
      <w:numFmt w:val="bullet"/>
      <w:lvlText w:val=""/>
      <w:lvlJc w:val="left"/>
      <w:pPr>
        <w:tabs>
          <w:tab w:val="num" w:pos="1800"/>
        </w:tabs>
        <w:ind w:left="1800" w:hanging="360"/>
      </w:pPr>
      <w:rPr>
        <w:rFonts w:ascii="Wingdings" w:hAnsi="Wingdings" w:hint="default"/>
      </w:rPr>
    </w:lvl>
    <w:lvl w:ilvl="3" w:tplc="98381B8C" w:tentative="1">
      <w:start w:val="1"/>
      <w:numFmt w:val="bullet"/>
      <w:lvlText w:val=""/>
      <w:lvlJc w:val="left"/>
      <w:pPr>
        <w:tabs>
          <w:tab w:val="num" w:pos="2520"/>
        </w:tabs>
        <w:ind w:left="2520" w:hanging="360"/>
      </w:pPr>
      <w:rPr>
        <w:rFonts w:ascii="Symbol" w:hAnsi="Symbol" w:hint="default"/>
      </w:rPr>
    </w:lvl>
    <w:lvl w:ilvl="4" w:tplc="4BAA16E2" w:tentative="1">
      <w:start w:val="1"/>
      <w:numFmt w:val="bullet"/>
      <w:lvlText w:val="o"/>
      <w:lvlJc w:val="left"/>
      <w:pPr>
        <w:tabs>
          <w:tab w:val="num" w:pos="3240"/>
        </w:tabs>
        <w:ind w:left="3240" w:hanging="360"/>
      </w:pPr>
      <w:rPr>
        <w:rFonts w:ascii="Courier New" w:hAnsi="Courier New" w:cs="Courier New" w:hint="default"/>
      </w:rPr>
    </w:lvl>
    <w:lvl w:ilvl="5" w:tplc="210059EA" w:tentative="1">
      <w:start w:val="1"/>
      <w:numFmt w:val="bullet"/>
      <w:lvlText w:val=""/>
      <w:lvlJc w:val="left"/>
      <w:pPr>
        <w:tabs>
          <w:tab w:val="num" w:pos="3960"/>
        </w:tabs>
        <w:ind w:left="3960" w:hanging="360"/>
      </w:pPr>
      <w:rPr>
        <w:rFonts w:ascii="Wingdings" w:hAnsi="Wingdings" w:hint="default"/>
      </w:rPr>
    </w:lvl>
    <w:lvl w:ilvl="6" w:tplc="DBBEBF82" w:tentative="1">
      <w:start w:val="1"/>
      <w:numFmt w:val="bullet"/>
      <w:lvlText w:val=""/>
      <w:lvlJc w:val="left"/>
      <w:pPr>
        <w:tabs>
          <w:tab w:val="num" w:pos="4680"/>
        </w:tabs>
        <w:ind w:left="4680" w:hanging="360"/>
      </w:pPr>
      <w:rPr>
        <w:rFonts w:ascii="Symbol" w:hAnsi="Symbol" w:hint="default"/>
      </w:rPr>
    </w:lvl>
    <w:lvl w:ilvl="7" w:tplc="7B8AE64E" w:tentative="1">
      <w:start w:val="1"/>
      <w:numFmt w:val="bullet"/>
      <w:lvlText w:val="o"/>
      <w:lvlJc w:val="left"/>
      <w:pPr>
        <w:tabs>
          <w:tab w:val="num" w:pos="5400"/>
        </w:tabs>
        <w:ind w:left="5400" w:hanging="360"/>
      </w:pPr>
      <w:rPr>
        <w:rFonts w:ascii="Courier New" w:hAnsi="Courier New" w:cs="Courier New" w:hint="default"/>
      </w:rPr>
    </w:lvl>
    <w:lvl w:ilvl="8" w:tplc="CA5A784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D639E"/>
    <w:multiLevelType w:val="hybridMultilevel"/>
    <w:tmpl w:val="EDA8CCD8"/>
    <w:lvl w:ilvl="0" w:tplc="3042D5EA">
      <w:start w:val="1"/>
      <w:numFmt w:val="bullet"/>
      <w:lvlText w:val="o"/>
      <w:lvlJc w:val="left"/>
      <w:pPr>
        <w:tabs>
          <w:tab w:val="num" w:pos="1620"/>
        </w:tabs>
        <w:ind w:left="1620" w:hanging="360"/>
      </w:pPr>
      <w:rPr>
        <w:rFonts w:ascii="Courier New" w:hAnsi="Courier New" w:hint="default"/>
        <w:color w:val="auto"/>
        <w:sz w:val="16"/>
        <w:szCs w:val="16"/>
      </w:rPr>
    </w:lvl>
    <w:lvl w:ilvl="1" w:tplc="1F823C78" w:tentative="1">
      <w:start w:val="1"/>
      <w:numFmt w:val="bullet"/>
      <w:lvlText w:val="o"/>
      <w:lvlJc w:val="left"/>
      <w:pPr>
        <w:tabs>
          <w:tab w:val="num" w:pos="1980"/>
        </w:tabs>
        <w:ind w:left="1980" w:hanging="360"/>
      </w:pPr>
      <w:rPr>
        <w:rFonts w:ascii="Courier New" w:hAnsi="Courier New" w:cs="Courier New" w:hint="default"/>
      </w:rPr>
    </w:lvl>
    <w:lvl w:ilvl="2" w:tplc="22686E78" w:tentative="1">
      <w:start w:val="1"/>
      <w:numFmt w:val="bullet"/>
      <w:lvlText w:val=""/>
      <w:lvlJc w:val="left"/>
      <w:pPr>
        <w:tabs>
          <w:tab w:val="num" w:pos="2700"/>
        </w:tabs>
        <w:ind w:left="2700" w:hanging="360"/>
      </w:pPr>
      <w:rPr>
        <w:rFonts w:ascii="Wingdings" w:hAnsi="Wingdings" w:hint="default"/>
      </w:rPr>
    </w:lvl>
    <w:lvl w:ilvl="3" w:tplc="80247374" w:tentative="1">
      <w:start w:val="1"/>
      <w:numFmt w:val="bullet"/>
      <w:lvlText w:val=""/>
      <w:lvlJc w:val="left"/>
      <w:pPr>
        <w:tabs>
          <w:tab w:val="num" w:pos="3420"/>
        </w:tabs>
        <w:ind w:left="3420" w:hanging="360"/>
      </w:pPr>
      <w:rPr>
        <w:rFonts w:ascii="Symbol" w:hAnsi="Symbol" w:hint="default"/>
      </w:rPr>
    </w:lvl>
    <w:lvl w:ilvl="4" w:tplc="ACA6FA00" w:tentative="1">
      <w:start w:val="1"/>
      <w:numFmt w:val="bullet"/>
      <w:lvlText w:val="o"/>
      <w:lvlJc w:val="left"/>
      <w:pPr>
        <w:tabs>
          <w:tab w:val="num" w:pos="4140"/>
        </w:tabs>
        <w:ind w:left="4140" w:hanging="360"/>
      </w:pPr>
      <w:rPr>
        <w:rFonts w:ascii="Courier New" w:hAnsi="Courier New" w:cs="Courier New" w:hint="default"/>
      </w:rPr>
    </w:lvl>
    <w:lvl w:ilvl="5" w:tplc="67ACB572" w:tentative="1">
      <w:start w:val="1"/>
      <w:numFmt w:val="bullet"/>
      <w:lvlText w:val=""/>
      <w:lvlJc w:val="left"/>
      <w:pPr>
        <w:tabs>
          <w:tab w:val="num" w:pos="4860"/>
        </w:tabs>
        <w:ind w:left="4860" w:hanging="360"/>
      </w:pPr>
      <w:rPr>
        <w:rFonts w:ascii="Wingdings" w:hAnsi="Wingdings" w:hint="default"/>
      </w:rPr>
    </w:lvl>
    <w:lvl w:ilvl="6" w:tplc="89FC3354" w:tentative="1">
      <w:start w:val="1"/>
      <w:numFmt w:val="bullet"/>
      <w:lvlText w:val=""/>
      <w:lvlJc w:val="left"/>
      <w:pPr>
        <w:tabs>
          <w:tab w:val="num" w:pos="5580"/>
        </w:tabs>
        <w:ind w:left="5580" w:hanging="360"/>
      </w:pPr>
      <w:rPr>
        <w:rFonts w:ascii="Symbol" w:hAnsi="Symbol" w:hint="default"/>
      </w:rPr>
    </w:lvl>
    <w:lvl w:ilvl="7" w:tplc="AA2CC3EA" w:tentative="1">
      <w:start w:val="1"/>
      <w:numFmt w:val="bullet"/>
      <w:lvlText w:val="o"/>
      <w:lvlJc w:val="left"/>
      <w:pPr>
        <w:tabs>
          <w:tab w:val="num" w:pos="6300"/>
        </w:tabs>
        <w:ind w:left="6300" w:hanging="360"/>
      </w:pPr>
      <w:rPr>
        <w:rFonts w:ascii="Courier New" w:hAnsi="Courier New" w:cs="Courier New" w:hint="default"/>
      </w:rPr>
    </w:lvl>
    <w:lvl w:ilvl="8" w:tplc="92B24BAE"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024395E"/>
    <w:multiLevelType w:val="hybridMultilevel"/>
    <w:tmpl w:val="EF227AFC"/>
    <w:lvl w:ilvl="0" w:tplc="A194442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62474AB"/>
    <w:multiLevelType w:val="hybridMultilevel"/>
    <w:tmpl w:val="061A8526"/>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2C1442"/>
    <w:multiLevelType w:val="hybridMultilevel"/>
    <w:tmpl w:val="9FBE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6D2BC5"/>
    <w:multiLevelType w:val="hybridMultilevel"/>
    <w:tmpl w:val="E110C5D8"/>
    <w:lvl w:ilvl="0" w:tplc="25048A04">
      <w:start w:val="1"/>
      <w:numFmt w:val="bullet"/>
      <w:lvlText w:val=""/>
      <w:lvlJc w:val="left"/>
      <w:pPr>
        <w:tabs>
          <w:tab w:val="num" w:pos="717"/>
        </w:tabs>
        <w:ind w:left="717" w:hanging="357"/>
      </w:pPr>
      <w:rPr>
        <w:rFonts w:ascii="Symbol" w:hAnsi="Symbol" w:hint="default"/>
        <w:color w:val="auto"/>
        <w:sz w:val="16"/>
        <w:szCs w:val="16"/>
      </w:rPr>
    </w:lvl>
    <w:lvl w:ilvl="1" w:tplc="4C7EE0DE" w:tentative="1">
      <w:start w:val="1"/>
      <w:numFmt w:val="bullet"/>
      <w:lvlText w:val="o"/>
      <w:lvlJc w:val="left"/>
      <w:pPr>
        <w:tabs>
          <w:tab w:val="num" w:pos="1800"/>
        </w:tabs>
        <w:ind w:left="1800" w:hanging="360"/>
      </w:pPr>
      <w:rPr>
        <w:rFonts w:ascii="Courier New" w:hAnsi="Courier New" w:cs="Courier New" w:hint="default"/>
      </w:rPr>
    </w:lvl>
    <w:lvl w:ilvl="2" w:tplc="2FD2D9B6" w:tentative="1">
      <w:start w:val="1"/>
      <w:numFmt w:val="bullet"/>
      <w:lvlText w:val=""/>
      <w:lvlJc w:val="left"/>
      <w:pPr>
        <w:tabs>
          <w:tab w:val="num" w:pos="2520"/>
        </w:tabs>
        <w:ind w:left="2520" w:hanging="360"/>
      </w:pPr>
      <w:rPr>
        <w:rFonts w:ascii="Wingdings" w:hAnsi="Wingdings" w:hint="default"/>
      </w:rPr>
    </w:lvl>
    <w:lvl w:ilvl="3" w:tplc="C0AE6F7E" w:tentative="1">
      <w:start w:val="1"/>
      <w:numFmt w:val="bullet"/>
      <w:lvlText w:val=""/>
      <w:lvlJc w:val="left"/>
      <w:pPr>
        <w:tabs>
          <w:tab w:val="num" w:pos="3240"/>
        </w:tabs>
        <w:ind w:left="3240" w:hanging="360"/>
      </w:pPr>
      <w:rPr>
        <w:rFonts w:ascii="Symbol" w:hAnsi="Symbol" w:hint="default"/>
      </w:rPr>
    </w:lvl>
    <w:lvl w:ilvl="4" w:tplc="D75A114C" w:tentative="1">
      <w:start w:val="1"/>
      <w:numFmt w:val="bullet"/>
      <w:lvlText w:val="o"/>
      <w:lvlJc w:val="left"/>
      <w:pPr>
        <w:tabs>
          <w:tab w:val="num" w:pos="3960"/>
        </w:tabs>
        <w:ind w:left="3960" w:hanging="360"/>
      </w:pPr>
      <w:rPr>
        <w:rFonts w:ascii="Courier New" w:hAnsi="Courier New" w:cs="Courier New" w:hint="default"/>
      </w:rPr>
    </w:lvl>
    <w:lvl w:ilvl="5" w:tplc="DBC23A8C" w:tentative="1">
      <w:start w:val="1"/>
      <w:numFmt w:val="bullet"/>
      <w:lvlText w:val=""/>
      <w:lvlJc w:val="left"/>
      <w:pPr>
        <w:tabs>
          <w:tab w:val="num" w:pos="4680"/>
        </w:tabs>
        <w:ind w:left="4680" w:hanging="360"/>
      </w:pPr>
      <w:rPr>
        <w:rFonts w:ascii="Wingdings" w:hAnsi="Wingdings" w:hint="default"/>
      </w:rPr>
    </w:lvl>
    <w:lvl w:ilvl="6" w:tplc="80B8A438" w:tentative="1">
      <w:start w:val="1"/>
      <w:numFmt w:val="bullet"/>
      <w:lvlText w:val=""/>
      <w:lvlJc w:val="left"/>
      <w:pPr>
        <w:tabs>
          <w:tab w:val="num" w:pos="5400"/>
        </w:tabs>
        <w:ind w:left="5400" w:hanging="360"/>
      </w:pPr>
      <w:rPr>
        <w:rFonts w:ascii="Symbol" w:hAnsi="Symbol" w:hint="default"/>
      </w:rPr>
    </w:lvl>
    <w:lvl w:ilvl="7" w:tplc="A6A0B64E" w:tentative="1">
      <w:start w:val="1"/>
      <w:numFmt w:val="bullet"/>
      <w:lvlText w:val="o"/>
      <w:lvlJc w:val="left"/>
      <w:pPr>
        <w:tabs>
          <w:tab w:val="num" w:pos="6120"/>
        </w:tabs>
        <w:ind w:left="6120" w:hanging="360"/>
      </w:pPr>
      <w:rPr>
        <w:rFonts w:ascii="Courier New" w:hAnsi="Courier New" w:cs="Courier New" w:hint="default"/>
      </w:rPr>
    </w:lvl>
    <w:lvl w:ilvl="8" w:tplc="5A002ABE"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CCC3994"/>
    <w:multiLevelType w:val="hybridMultilevel"/>
    <w:tmpl w:val="971C7126"/>
    <w:lvl w:ilvl="0" w:tplc="690A18C8">
      <w:start w:val="1"/>
      <w:numFmt w:val="bullet"/>
      <w:lvlText w:val=""/>
      <w:lvlJc w:val="left"/>
      <w:pPr>
        <w:tabs>
          <w:tab w:val="num" w:pos="1560"/>
        </w:tabs>
        <w:ind w:left="1560" w:hanging="360"/>
      </w:pPr>
      <w:rPr>
        <w:rFonts w:ascii="Symbol" w:hAnsi="Symbol" w:hint="default"/>
        <w:sz w:val="20"/>
        <w:szCs w:val="20"/>
      </w:rPr>
    </w:lvl>
    <w:lvl w:ilvl="1" w:tplc="38FC7A8E" w:tentative="1">
      <w:start w:val="1"/>
      <w:numFmt w:val="bullet"/>
      <w:lvlText w:val="o"/>
      <w:lvlJc w:val="left"/>
      <w:pPr>
        <w:tabs>
          <w:tab w:val="num" w:pos="1920"/>
        </w:tabs>
        <w:ind w:left="1920" w:hanging="360"/>
      </w:pPr>
      <w:rPr>
        <w:rFonts w:ascii="Courier New" w:hAnsi="Courier New" w:cs="Courier New" w:hint="default"/>
      </w:rPr>
    </w:lvl>
    <w:lvl w:ilvl="2" w:tplc="36A2369C" w:tentative="1">
      <w:start w:val="1"/>
      <w:numFmt w:val="bullet"/>
      <w:lvlText w:val=""/>
      <w:lvlJc w:val="left"/>
      <w:pPr>
        <w:tabs>
          <w:tab w:val="num" w:pos="2640"/>
        </w:tabs>
        <w:ind w:left="2640" w:hanging="360"/>
      </w:pPr>
      <w:rPr>
        <w:rFonts w:ascii="Wingdings" w:hAnsi="Wingdings" w:hint="default"/>
      </w:rPr>
    </w:lvl>
    <w:lvl w:ilvl="3" w:tplc="855A48FA" w:tentative="1">
      <w:start w:val="1"/>
      <w:numFmt w:val="bullet"/>
      <w:lvlText w:val=""/>
      <w:lvlJc w:val="left"/>
      <w:pPr>
        <w:tabs>
          <w:tab w:val="num" w:pos="3360"/>
        </w:tabs>
        <w:ind w:left="3360" w:hanging="360"/>
      </w:pPr>
      <w:rPr>
        <w:rFonts w:ascii="Symbol" w:hAnsi="Symbol" w:hint="default"/>
      </w:rPr>
    </w:lvl>
    <w:lvl w:ilvl="4" w:tplc="F2E83AAC" w:tentative="1">
      <w:start w:val="1"/>
      <w:numFmt w:val="bullet"/>
      <w:lvlText w:val="o"/>
      <w:lvlJc w:val="left"/>
      <w:pPr>
        <w:tabs>
          <w:tab w:val="num" w:pos="4080"/>
        </w:tabs>
        <w:ind w:left="4080" w:hanging="360"/>
      </w:pPr>
      <w:rPr>
        <w:rFonts w:ascii="Courier New" w:hAnsi="Courier New" w:cs="Courier New" w:hint="default"/>
      </w:rPr>
    </w:lvl>
    <w:lvl w:ilvl="5" w:tplc="25BADB04" w:tentative="1">
      <w:start w:val="1"/>
      <w:numFmt w:val="bullet"/>
      <w:lvlText w:val=""/>
      <w:lvlJc w:val="left"/>
      <w:pPr>
        <w:tabs>
          <w:tab w:val="num" w:pos="4800"/>
        </w:tabs>
        <w:ind w:left="4800" w:hanging="360"/>
      </w:pPr>
      <w:rPr>
        <w:rFonts w:ascii="Wingdings" w:hAnsi="Wingdings" w:hint="default"/>
      </w:rPr>
    </w:lvl>
    <w:lvl w:ilvl="6" w:tplc="E9F63F34" w:tentative="1">
      <w:start w:val="1"/>
      <w:numFmt w:val="bullet"/>
      <w:lvlText w:val=""/>
      <w:lvlJc w:val="left"/>
      <w:pPr>
        <w:tabs>
          <w:tab w:val="num" w:pos="5520"/>
        </w:tabs>
        <w:ind w:left="5520" w:hanging="360"/>
      </w:pPr>
      <w:rPr>
        <w:rFonts w:ascii="Symbol" w:hAnsi="Symbol" w:hint="default"/>
      </w:rPr>
    </w:lvl>
    <w:lvl w:ilvl="7" w:tplc="3DE27C8C" w:tentative="1">
      <w:start w:val="1"/>
      <w:numFmt w:val="bullet"/>
      <w:lvlText w:val="o"/>
      <w:lvlJc w:val="left"/>
      <w:pPr>
        <w:tabs>
          <w:tab w:val="num" w:pos="6240"/>
        </w:tabs>
        <w:ind w:left="6240" w:hanging="360"/>
      </w:pPr>
      <w:rPr>
        <w:rFonts w:ascii="Courier New" w:hAnsi="Courier New" w:cs="Courier New" w:hint="default"/>
      </w:rPr>
    </w:lvl>
    <w:lvl w:ilvl="8" w:tplc="94169EEA" w:tentative="1">
      <w:start w:val="1"/>
      <w:numFmt w:val="bullet"/>
      <w:lvlText w:val=""/>
      <w:lvlJc w:val="left"/>
      <w:pPr>
        <w:tabs>
          <w:tab w:val="num" w:pos="6960"/>
        </w:tabs>
        <w:ind w:left="6960" w:hanging="360"/>
      </w:pPr>
      <w:rPr>
        <w:rFonts w:ascii="Wingdings" w:hAnsi="Wingdings" w:hint="default"/>
      </w:rPr>
    </w:lvl>
  </w:abstractNum>
  <w:abstractNum w:abstractNumId="30" w15:restartNumberingAfterBreak="0">
    <w:nsid w:val="5FC54F26"/>
    <w:multiLevelType w:val="hybridMultilevel"/>
    <w:tmpl w:val="BBFC6276"/>
    <w:lvl w:ilvl="0" w:tplc="647A112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6CBE15AB"/>
    <w:multiLevelType w:val="multilevel"/>
    <w:tmpl w:val="B1FEF5EE"/>
    <w:lvl w:ilvl="0">
      <w:start w:val="1"/>
      <w:numFmt w:val="decimal"/>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3" w15:restartNumberingAfterBreak="0">
    <w:nsid w:val="7F971F0E"/>
    <w:multiLevelType w:val="hybridMultilevel"/>
    <w:tmpl w:val="CFBCEE76"/>
    <w:lvl w:ilvl="0" w:tplc="962A739E">
      <w:start w:val="1"/>
      <w:numFmt w:val="decimal"/>
      <w:lvlText w:val="%1."/>
      <w:lvlJc w:val="left"/>
      <w:pPr>
        <w:tabs>
          <w:tab w:val="num" w:pos="360"/>
        </w:tabs>
        <w:ind w:left="360" w:hanging="360"/>
      </w:pPr>
      <w:rPr>
        <w:rFonts w:hint="default"/>
      </w:rPr>
    </w:lvl>
    <w:lvl w:ilvl="1" w:tplc="F14C7230" w:tentative="1">
      <w:start w:val="1"/>
      <w:numFmt w:val="lowerLetter"/>
      <w:lvlText w:val="%2."/>
      <w:lvlJc w:val="left"/>
      <w:pPr>
        <w:tabs>
          <w:tab w:val="num" w:pos="1080"/>
        </w:tabs>
        <w:ind w:left="1080" w:hanging="360"/>
      </w:pPr>
    </w:lvl>
    <w:lvl w:ilvl="2" w:tplc="23A82790" w:tentative="1">
      <w:start w:val="1"/>
      <w:numFmt w:val="lowerRoman"/>
      <w:lvlText w:val="%3."/>
      <w:lvlJc w:val="right"/>
      <w:pPr>
        <w:tabs>
          <w:tab w:val="num" w:pos="1800"/>
        </w:tabs>
        <w:ind w:left="1800" w:hanging="180"/>
      </w:pPr>
    </w:lvl>
    <w:lvl w:ilvl="3" w:tplc="4BA20D74" w:tentative="1">
      <w:start w:val="1"/>
      <w:numFmt w:val="decimal"/>
      <w:lvlText w:val="%4."/>
      <w:lvlJc w:val="left"/>
      <w:pPr>
        <w:tabs>
          <w:tab w:val="num" w:pos="2520"/>
        </w:tabs>
        <w:ind w:left="2520" w:hanging="360"/>
      </w:pPr>
    </w:lvl>
    <w:lvl w:ilvl="4" w:tplc="60366C78" w:tentative="1">
      <w:start w:val="1"/>
      <w:numFmt w:val="lowerLetter"/>
      <w:lvlText w:val="%5."/>
      <w:lvlJc w:val="left"/>
      <w:pPr>
        <w:tabs>
          <w:tab w:val="num" w:pos="3240"/>
        </w:tabs>
        <w:ind w:left="3240" w:hanging="360"/>
      </w:pPr>
    </w:lvl>
    <w:lvl w:ilvl="5" w:tplc="8FC4FD70" w:tentative="1">
      <w:start w:val="1"/>
      <w:numFmt w:val="lowerRoman"/>
      <w:lvlText w:val="%6."/>
      <w:lvlJc w:val="right"/>
      <w:pPr>
        <w:tabs>
          <w:tab w:val="num" w:pos="3960"/>
        </w:tabs>
        <w:ind w:left="3960" w:hanging="180"/>
      </w:pPr>
    </w:lvl>
    <w:lvl w:ilvl="6" w:tplc="7A7C70C6" w:tentative="1">
      <w:start w:val="1"/>
      <w:numFmt w:val="decimal"/>
      <w:lvlText w:val="%7."/>
      <w:lvlJc w:val="left"/>
      <w:pPr>
        <w:tabs>
          <w:tab w:val="num" w:pos="4680"/>
        </w:tabs>
        <w:ind w:left="4680" w:hanging="360"/>
      </w:pPr>
    </w:lvl>
    <w:lvl w:ilvl="7" w:tplc="B5ECA1AA" w:tentative="1">
      <w:start w:val="1"/>
      <w:numFmt w:val="lowerLetter"/>
      <w:lvlText w:val="%8."/>
      <w:lvlJc w:val="left"/>
      <w:pPr>
        <w:tabs>
          <w:tab w:val="num" w:pos="5400"/>
        </w:tabs>
        <w:ind w:left="5400" w:hanging="360"/>
      </w:pPr>
    </w:lvl>
    <w:lvl w:ilvl="8" w:tplc="A2C4E418" w:tentative="1">
      <w:start w:val="1"/>
      <w:numFmt w:val="lowerRoman"/>
      <w:lvlText w:val="%9."/>
      <w:lvlJc w:val="right"/>
      <w:pPr>
        <w:tabs>
          <w:tab w:val="num" w:pos="6120"/>
        </w:tabs>
        <w:ind w:left="6120" w:hanging="180"/>
      </w:pPr>
    </w:lvl>
  </w:abstractNum>
  <w:num w:numId="1">
    <w:abstractNumId w:val="22"/>
  </w:num>
  <w:num w:numId="2">
    <w:abstractNumId w:val="31"/>
  </w:num>
  <w:num w:numId="3">
    <w:abstractNumId w:val="20"/>
  </w:num>
  <w:num w:numId="4">
    <w:abstractNumId w:val="5"/>
  </w:num>
  <w:num w:numId="5">
    <w:abstractNumId w:val="32"/>
  </w:num>
  <w:num w:numId="6">
    <w:abstractNumId w:val="0"/>
  </w:num>
  <w:num w:numId="7">
    <w:abstractNumId w:val="1"/>
  </w:num>
  <w:num w:numId="8">
    <w:abstractNumId w:val="21"/>
  </w:num>
  <w:num w:numId="9">
    <w:abstractNumId w:val="29"/>
  </w:num>
  <w:num w:numId="10">
    <w:abstractNumId w:val="10"/>
  </w:num>
  <w:num w:numId="11">
    <w:abstractNumId w:val="33"/>
  </w:num>
  <w:num w:numId="12">
    <w:abstractNumId w:val="24"/>
  </w:num>
  <w:num w:numId="13">
    <w:abstractNumId w:val="23"/>
  </w:num>
  <w:num w:numId="14">
    <w:abstractNumId w:val="9"/>
  </w:num>
  <w:num w:numId="15">
    <w:abstractNumId w:val="18"/>
  </w:num>
  <w:num w:numId="16">
    <w:abstractNumId w:val="2"/>
  </w:num>
  <w:num w:numId="17">
    <w:abstractNumId w:val="28"/>
  </w:num>
  <w:num w:numId="18">
    <w:abstractNumId w:val="12"/>
  </w:num>
  <w:num w:numId="19">
    <w:abstractNumId w:val="17"/>
  </w:num>
  <w:num w:numId="20">
    <w:abstractNumId w:val="27"/>
  </w:num>
  <w:num w:numId="21">
    <w:abstractNumId w:val="14"/>
  </w:num>
  <w:num w:numId="22">
    <w:abstractNumId w:val="13"/>
  </w:num>
  <w:num w:numId="23">
    <w:abstractNumId w:val="15"/>
  </w:num>
  <w:num w:numId="24">
    <w:abstractNumId w:val="11"/>
  </w:num>
  <w:num w:numId="25">
    <w:abstractNumId w:val="19"/>
  </w:num>
  <w:num w:numId="26">
    <w:abstractNumId w:val="25"/>
  </w:num>
  <w:num w:numId="27">
    <w:abstractNumId w:val="30"/>
  </w:num>
  <w:num w:numId="28">
    <w:abstractNumId w:val="26"/>
  </w:num>
  <w:num w:numId="29">
    <w:abstractNumId w:val="6"/>
  </w:num>
  <w:num w:numId="30">
    <w:abstractNumId w:val="3"/>
  </w:num>
  <w:num w:numId="31">
    <w:abstractNumId w:val="8"/>
  </w:num>
  <w:num w:numId="32">
    <w:abstractNumId w:val="4"/>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evenAndOddHeaders/>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numRestart w:val="eachSect"/>
    <w:footnote w:id="-1"/>
    <w:footnote w:id="0"/>
    <w:footnote w:id="1"/>
  </w:footnotePr>
  <w:endnotePr>
    <w:endnote w:id="-1"/>
    <w:endnote w:id="0"/>
    <w:endnote w:id="1"/>
  </w:endnotePr>
  <w:compat>
    <w:wpJustification/>
    <w:mwSmallCap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4DE9"/>
    <w:rsid w:val="00007CB5"/>
    <w:rsid w:val="000170BA"/>
    <w:rsid w:val="00095D04"/>
    <w:rsid w:val="00195616"/>
    <w:rsid w:val="00206A94"/>
    <w:rsid w:val="002A229F"/>
    <w:rsid w:val="002B2CB4"/>
    <w:rsid w:val="00352A83"/>
    <w:rsid w:val="003A48DC"/>
    <w:rsid w:val="003B7527"/>
    <w:rsid w:val="00400E5D"/>
    <w:rsid w:val="004016C2"/>
    <w:rsid w:val="0044341C"/>
    <w:rsid w:val="004B7A90"/>
    <w:rsid w:val="00521141"/>
    <w:rsid w:val="005C4EAD"/>
    <w:rsid w:val="006313B6"/>
    <w:rsid w:val="00674FAA"/>
    <w:rsid w:val="00713BA2"/>
    <w:rsid w:val="00720E91"/>
    <w:rsid w:val="00732062"/>
    <w:rsid w:val="007A56EB"/>
    <w:rsid w:val="007E746E"/>
    <w:rsid w:val="00877B8E"/>
    <w:rsid w:val="009976DC"/>
    <w:rsid w:val="00A630B4"/>
    <w:rsid w:val="00A64DE9"/>
    <w:rsid w:val="00BC0D21"/>
    <w:rsid w:val="00BD75E9"/>
    <w:rsid w:val="00CA0CA8"/>
    <w:rsid w:val="00CF0A98"/>
    <w:rsid w:val="00D275CE"/>
    <w:rsid w:val="00D81A25"/>
    <w:rsid w:val="00D84215"/>
    <w:rsid w:val="00E80B56"/>
    <w:rsid w:val="00F12153"/>
    <w:rsid w:val="00F95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10D322E2"/>
  <w15:chartTrackingRefBased/>
  <w15:docId w15:val="{107A6715-04BA-480C-A9D7-973FA5B5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80" w:lineRule="exact"/>
      <w:jc w:val="both"/>
    </w:pPr>
    <w:rPr>
      <w:kern w:val="8"/>
      <w:sz w:val="24"/>
      <w:szCs w:val="24"/>
      <w:lang w:bidi="he-IL"/>
    </w:rPr>
  </w:style>
  <w:style w:type="paragraph" w:styleId="1">
    <w:name w:val="heading 1"/>
    <w:basedOn w:val="21"/>
    <w:next w:val="NumberedParagraph"/>
    <w:link w:val="10"/>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qFormat/>
    <w:pPr>
      <w:spacing w:before="420" w:line="360" w:lineRule="exact"/>
      <w:outlineLvl w:val="1"/>
    </w:pPr>
    <w:rPr>
      <w:sz w:val="28"/>
      <w:szCs w:val="28"/>
    </w:rPr>
  </w:style>
  <w:style w:type="paragraph" w:styleId="30">
    <w:name w:val="heading 3"/>
    <w:aliases w:val="Heading 3 Char1,Heading 3 Char Char"/>
    <w:basedOn w:val="a0"/>
    <w:next w:val="NumberedParagraph"/>
    <w:qFormat/>
    <w:pPr>
      <w:keepNext/>
      <w:keepLines/>
      <w:spacing w:before="220" w:after="60"/>
      <w:jc w:val="left"/>
      <w:outlineLvl w:val="2"/>
    </w:pPr>
    <w:rPr>
      <w:b/>
      <w:bCs/>
    </w:rPr>
  </w:style>
  <w:style w:type="paragraph" w:styleId="40">
    <w:name w:val="heading 4"/>
    <w:basedOn w:val="30"/>
    <w:next w:val="NumberedParagraph"/>
    <w:link w:val="41"/>
    <w:qFormat/>
    <w:pPr>
      <w:outlineLvl w:val="3"/>
    </w:pPr>
    <w:rPr>
      <w:b w:val="0"/>
      <w:bCs w:val="0"/>
      <w:smallCaps/>
      <w:spacing w:val="5"/>
      <w:kern w:val="0"/>
    </w:rPr>
  </w:style>
  <w:style w:type="paragraph" w:styleId="50">
    <w:name w:val="heading 5"/>
    <w:basedOn w:val="40"/>
    <w:next w:val="NumberedParagraph"/>
    <w:qFormat/>
    <w:pPr>
      <w:outlineLvl w:val="4"/>
    </w:pPr>
    <w:rPr>
      <w:smallCaps w:val="0"/>
      <w:spacing w:val="0"/>
      <w:kern w:val="8"/>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style>
  <w:style w:type="paragraph" w:styleId="8">
    <w:name w:val="heading 8"/>
    <w:basedOn w:val="a0"/>
    <w:next w:val="a0"/>
    <w:qFormat/>
    <w:pPr>
      <w:spacing w:before="240" w:after="60"/>
      <w:outlineLvl w:val="7"/>
    </w:pPr>
    <w:rPr>
      <w:i/>
      <w:iCs/>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680"/>
        <w:tab w:val="right" w:pos="9360"/>
      </w:tabs>
    </w:pPr>
  </w:style>
  <w:style w:type="paragraph" w:styleId="a6">
    <w:name w:val="Body Text"/>
    <w:basedOn w:val="a0"/>
  </w:style>
  <w:style w:type="character" w:customStyle="1" w:styleId="a5">
    <w:name w:val="Нижний колонтитул Знак"/>
    <w:link w:val="a4"/>
    <w:rPr>
      <w:kern w:val="8"/>
      <w:sz w:val="24"/>
      <w:szCs w:val="24"/>
      <w:lang w:bidi="he-IL"/>
    </w:rPr>
  </w:style>
  <w:style w:type="paragraph" w:customStyle="1" w:styleId="NumberedParagraph">
    <w:name w:val="Numbered Paragraph"/>
    <w:basedOn w:val="a0"/>
    <w:pPr>
      <w:tabs>
        <w:tab w:val="right" w:pos="312"/>
        <w:tab w:val="left" w:pos="480"/>
      </w:tabs>
      <w:ind w:left="480" w:hanging="480"/>
    </w:pPr>
  </w:style>
  <w:style w:type="paragraph" w:customStyle="1" w:styleId="Indent">
    <w:name w:val="Indent"/>
    <w:basedOn w:val="NumberedParagraph"/>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7">
    <w:name w:val="footnote text"/>
    <w:aliases w:val="Footnote Text Char,ARM footnote Text,Footnote Text Char1,Footnote Text Char2,Footnote Text Char11,Footnote Text Char3,Footnote Text Char4,Footnote Text Char5,Footnote Text Char6,Footnote Text Char12,Footnote Text Char21,Footnote New, Char"/>
    <w:basedOn w:val="a0"/>
    <w:link w:val="a8"/>
    <w:uiPriority w:val="99"/>
    <w:pPr>
      <w:tabs>
        <w:tab w:val="left" w:pos="480"/>
      </w:tabs>
      <w:spacing w:line="240" w:lineRule="exact"/>
      <w:ind w:left="480" w:hanging="480"/>
    </w:pPr>
    <w:rPr>
      <w:sz w:val="20"/>
      <w:szCs w:val="20"/>
    </w:rPr>
  </w:style>
  <w:style w:type="character" w:styleId="a9">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a">
    <w:name w:val="endnote text"/>
    <w:basedOn w:val="NumberedParagraph"/>
    <w:semiHidden/>
    <w:pPr>
      <w:spacing w:line="240" w:lineRule="exact"/>
    </w:pPr>
    <w:rPr>
      <w:sz w:val="20"/>
      <w:szCs w:val="20"/>
    </w:rPr>
  </w:style>
  <w:style w:type="character" w:styleId="ab">
    <w:name w:val="Hyperlink"/>
    <w:rPr>
      <w:color w:val="auto"/>
    </w:rPr>
  </w:style>
  <w:style w:type="character" w:styleId="ac">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d">
    <w:name w:val="annotation reference"/>
    <w:semiHidden/>
    <w:rPr>
      <w:sz w:val="16"/>
      <w:szCs w:val="16"/>
    </w:rPr>
  </w:style>
  <w:style w:type="paragraph" w:styleId="ae">
    <w:name w:val="annotation text"/>
    <w:basedOn w:val="a0"/>
    <w:semiHidden/>
    <w:rPr>
      <w:sz w:val="20"/>
      <w:szCs w:val="20"/>
    </w:rPr>
  </w:style>
  <w:style w:type="paragraph" w:styleId="af">
    <w:name w:val="annotation subject"/>
    <w:basedOn w:val="ae"/>
    <w:next w:val="ae"/>
    <w:semiHidden/>
    <w:rPr>
      <w:b/>
      <w:bCs/>
    </w:rPr>
  </w:style>
  <w:style w:type="paragraph" w:styleId="af0">
    <w:name w:val="Balloon Text"/>
    <w:basedOn w:val="a0"/>
    <w:semiHidden/>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link w:val="NumberedParagraph-BulletelistLeft0Firstline0Char"/>
    <w:pPr>
      <w:spacing w:before="120" w:line="240" w:lineRule="exact"/>
    </w:pPr>
    <w:rPr>
      <w:kern w:val="0"/>
      <w:sz w:val="20"/>
      <w:szCs w:val="20"/>
      <w:lang w:bidi="ar-SA"/>
    </w:rPr>
  </w:style>
  <w:style w:type="paragraph" w:customStyle="1" w:styleId="Footnote">
    <w:name w:val="Footnote"/>
    <w:basedOn w:val="a7"/>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paragraph" w:styleId="af1">
    <w:name w:val="Revision"/>
    <w:hidden/>
    <w:uiPriority w:val="99"/>
    <w:semiHidden/>
    <w:rPr>
      <w:kern w:val="8"/>
      <w:sz w:val="24"/>
      <w:szCs w:val="24"/>
      <w:lang w:bidi="he-IL"/>
    </w:rPr>
  </w:style>
  <w:style w:type="paragraph" w:styleId="2">
    <w:name w:val="List Bullet 2"/>
    <w:basedOn w:val="a0"/>
    <w:autoRedefine/>
    <w:pPr>
      <w:numPr>
        <w:numId w:val="6"/>
      </w:numPr>
    </w:pPr>
  </w:style>
  <w:style w:type="paragraph" w:customStyle="1" w:styleId="LetteredList">
    <w:name w:val="Lettered List"/>
    <w:basedOn w:val="a0"/>
    <w:pPr>
      <w:numPr>
        <w:numId w:val="3"/>
      </w:numPr>
      <w:spacing w:before="120" w:line="240" w:lineRule="exact"/>
    </w:pPr>
    <w:rPr>
      <w:kern w:val="12"/>
      <w:sz w:val="20"/>
      <w:szCs w:val="20"/>
      <w:lang w:bidi="ar-SA"/>
    </w:rPr>
  </w:style>
  <w:style w:type="paragraph" w:customStyle="1" w:styleId="numberedparagraphChar">
    <w:name w:val="numbered paragraph Char"/>
    <w:basedOn w:val="a0"/>
    <w:pPr>
      <w:numPr>
        <w:numId w:val="4"/>
      </w:numPr>
      <w:spacing w:before="120" w:line="240" w:lineRule="exact"/>
    </w:pPr>
    <w:rPr>
      <w:lang w:bidi="ar-SA"/>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2">
    <w:name w:val="Normal (Web)"/>
    <w:basedOn w:val="a0"/>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3">
    <w:name w:val="Body Text Indent"/>
    <w:basedOn w:val="a0"/>
    <w:pPr>
      <w:spacing w:after="120"/>
      <w:ind w:left="360"/>
    </w:pPr>
  </w:style>
  <w:style w:type="character" w:styleId="af4">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1">
    <w:name w:val="Body Text 3"/>
    <w:basedOn w:val="a0"/>
    <w:pPr>
      <w:spacing w:after="120"/>
    </w:pPr>
    <w:rPr>
      <w:sz w:val="16"/>
      <w:szCs w:val="16"/>
    </w:rPr>
  </w:style>
  <w:style w:type="character" w:customStyle="1" w:styleId="QuotationChar">
    <w:name w:val="Quotation Char"/>
    <w:rPr>
      <w:noProof w:val="0"/>
      <w:kern w:val="8"/>
      <w:lang w:val="en-US" w:eastAsia="en-US" w:bidi="he-IL"/>
    </w:rPr>
  </w:style>
  <w:style w:type="paragraph" w:styleId="22">
    <w:name w:val="Body Text Indent 2"/>
    <w:basedOn w:val="a0"/>
    <w:pPr>
      <w:spacing w:after="120" w:line="480" w:lineRule="auto"/>
      <w:ind w:left="360"/>
    </w:pPr>
  </w:style>
  <w:style w:type="paragraph" w:styleId="5">
    <w:name w:val="List Bullet 5"/>
    <w:basedOn w:val="a0"/>
    <w:pPr>
      <w:numPr>
        <w:numId w:val="5"/>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5"/>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5"/>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5"/>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5"/>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5">
    <w:name w:val="Title"/>
    <w:basedOn w:val="a0"/>
    <w:link w:val="af6"/>
    <w:qFormat/>
    <w:pPr>
      <w:spacing w:line="240" w:lineRule="auto"/>
      <w:jc w:val="center"/>
    </w:pPr>
    <w:rPr>
      <w:b/>
      <w:bCs/>
      <w:kern w:val="0"/>
      <w:lang w:val="fr-FR" w:bidi="ar-SA"/>
    </w:rPr>
  </w:style>
  <w:style w:type="character" w:styleId="af7">
    <w:name w:val="page number"/>
    <w:basedOn w:val="a1"/>
  </w:style>
  <w:style w:type="character" w:customStyle="1" w:styleId="Heading3Char">
    <w:name w:val="Heading 3 Char"/>
    <w:rPr>
      <w:rFonts w:cs="Arial"/>
      <w:b/>
      <w:bCs/>
      <w:noProof w:val="0"/>
      <w:kern w:val="12"/>
      <w:szCs w:val="26"/>
      <w:lang w:val="en-US" w:eastAsia="en-US" w:bidi="ar-SA"/>
    </w:rPr>
  </w:style>
  <w:style w:type="paragraph" w:customStyle="1" w:styleId="BulletedListL4">
    <w:name w:val="Bulleted List L4"/>
    <w:basedOn w:val="a0"/>
    <w:pPr>
      <w:numPr>
        <w:ilvl w:val="2"/>
        <w:numId w:val="7"/>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8">
    <w:name w:val="Document Map"/>
    <w:basedOn w:val="a0"/>
    <w:semiHidden/>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noProof w:val="0"/>
      <w:kern w:val="8"/>
      <w:lang w:val="en-US" w:eastAsia="en-US" w:bidi="he-IL"/>
    </w:rPr>
  </w:style>
  <w:style w:type="paragraph" w:styleId="23">
    <w:name w:val="toc 2"/>
    <w:basedOn w:val="a0"/>
    <w:next w:val="a0"/>
    <w:autoRedefine/>
    <w:semiHidden/>
    <w:pPr>
      <w:ind w:left="240"/>
    </w:pPr>
  </w:style>
  <w:style w:type="paragraph" w:styleId="32">
    <w:name w:val="toc 3"/>
    <w:basedOn w:val="a0"/>
    <w:next w:val="a0"/>
    <w:autoRedefine/>
    <w:semiHidden/>
    <w:pPr>
      <w:ind w:left="480"/>
    </w:pPr>
  </w:style>
  <w:style w:type="character" w:customStyle="1" w:styleId="NumberedParagraphChar1">
    <w:name w:val="Numbered Paragraph Char1"/>
    <w:rPr>
      <w:noProof w:val="0"/>
      <w:kern w:val="8"/>
      <w:sz w:val="24"/>
      <w:szCs w:val="24"/>
      <w:lang w:val="en-US" w:eastAsia="en-US" w:bidi="he-IL"/>
    </w:rPr>
  </w:style>
  <w:style w:type="paragraph" w:styleId="af9">
    <w:name w:val="header"/>
    <w:aliases w:val="Left Header"/>
    <w:basedOn w:val="a0"/>
    <w:link w:val="afa"/>
    <w:uiPriority w:val="99"/>
    <w:pPr>
      <w:tabs>
        <w:tab w:val="center" w:pos="4680"/>
        <w:tab w:val="right" w:pos="9360"/>
      </w:tabs>
    </w:pPr>
  </w:style>
  <w:style w:type="character" w:customStyle="1" w:styleId="afa">
    <w:name w:val="Верхний колонтитул Знак"/>
    <w:aliases w:val="Left Header Знак"/>
    <w:link w:val="af9"/>
    <w:uiPriority w:val="99"/>
    <w:rPr>
      <w:kern w:val="8"/>
      <w:sz w:val="24"/>
      <w:szCs w:val="24"/>
      <w:lang w:bidi="he-IL"/>
    </w:rPr>
  </w:style>
  <w:style w:type="paragraph" w:customStyle="1" w:styleId="2EC62DD09C97450791A53DDCC0815CDA">
    <w:name w:val="2EC62DD09C97450791A53DDCC0815CDA"/>
    <w:pPr>
      <w:spacing w:after="200" w:line="276" w:lineRule="auto"/>
    </w:pPr>
    <w:rPr>
      <w:rFonts w:ascii="Calibri" w:hAnsi="Calibri"/>
      <w:sz w:val="22"/>
      <w:szCs w:val="22"/>
    </w:rPr>
  </w:style>
  <w:style w:type="paragraph" w:customStyle="1" w:styleId="Numberedparagraph0">
    <w:name w:val="Numbered paragraph"/>
    <w:basedOn w:val="a0"/>
    <w:pPr>
      <w:tabs>
        <w:tab w:val="right" w:pos="360"/>
        <w:tab w:val="left" w:pos="720"/>
      </w:tabs>
      <w:spacing w:before="120" w:line="240" w:lineRule="exact"/>
      <w:ind w:left="720" w:hanging="720"/>
    </w:pPr>
    <w:rPr>
      <w:kern w:val="0"/>
      <w:sz w:val="20"/>
      <w:szCs w:val="20"/>
      <w:lang w:bidi="ar-SA"/>
    </w:rPr>
  </w:style>
  <w:style w:type="paragraph" w:customStyle="1" w:styleId="B7A3AA4F82F84F2E8D122C3B6DBBE8C9">
    <w:name w:val="B7A3AA4F82F84F2E8D122C3B6DBBE8C9"/>
    <w:pPr>
      <w:spacing w:after="200" w:line="276" w:lineRule="auto"/>
    </w:pPr>
    <w:rPr>
      <w:rFonts w:ascii="Calibri" w:hAnsi="Calibri"/>
      <w:sz w:val="22"/>
      <w:szCs w:val="22"/>
    </w:rPr>
  </w:style>
  <w:style w:type="character" w:customStyle="1" w:styleId="41">
    <w:name w:val="Заголовок 4 Знак"/>
    <w:link w:val="40"/>
    <w:rPr>
      <w:smallCaps/>
      <w:spacing w:val="5"/>
      <w:sz w:val="24"/>
      <w:szCs w:val="24"/>
      <w:lang w:bidi="he-IL"/>
    </w:rPr>
  </w:style>
  <w:style w:type="paragraph" w:styleId="afb">
    <w:name w:val="List Paragraph"/>
    <w:basedOn w:val="a0"/>
    <w:link w:val="afc"/>
    <w:uiPriority w:val="34"/>
    <w:qFormat/>
    <w:pPr>
      <w:spacing w:after="200" w:line="276" w:lineRule="auto"/>
      <w:ind w:left="720"/>
      <w:contextualSpacing/>
      <w:jc w:val="left"/>
    </w:pPr>
    <w:rPr>
      <w:rFonts w:ascii="Calibri" w:eastAsia="Calibri" w:hAnsi="Calibri"/>
      <w:kern w:val="0"/>
      <w:sz w:val="22"/>
      <w:szCs w:val="22"/>
      <w:lang w:bidi="ar-SA"/>
    </w:rPr>
  </w:style>
  <w:style w:type="paragraph" w:customStyle="1" w:styleId="numberedparagraph1">
    <w:name w:val="numbered paragraph"/>
    <w:basedOn w:val="a0"/>
    <w:pPr>
      <w:tabs>
        <w:tab w:val="num" w:pos="630"/>
      </w:tabs>
      <w:spacing w:before="120" w:line="240" w:lineRule="exact"/>
      <w:ind w:left="630" w:hanging="360"/>
    </w:pPr>
    <w:rPr>
      <w:sz w:val="20"/>
      <w:szCs w:val="20"/>
    </w:rPr>
  </w:style>
  <w:style w:type="character" w:customStyle="1" w:styleId="af6">
    <w:name w:val="Заголовок Знак"/>
    <w:link w:val="af5"/>
    <w:rPr>
      <w:b/>
      <w:bCs/>
      <w:sz w:val="24"/>
      <w:szCs w:val="24"/>
      <w:lang w:val="fr-FR"/>
    </w:rPr>
  </w:style>
  <w:style w:type="character" w:customStyle="1" w:styleId="Heading4Char1">
    <w:name w:val="Heading 4 Char1"/>
    <w:rPr>
      <w:rFonts w:ascii="Times New Roman" w:eastAsia="Times New Roman" w:hAnsi="Times New Roman" w:cs="Times New Roman"/>
      <w:smallCaps/>
      <w:spacing w:val="5"/>
      <w:sz w:val="24"/>
      <w:szCs w:val="24"/>
      <w:lang w:bidi="he-IL"/>
    </w:rPr>
  </w:style>
  <w:style w:type="table" w:styleId="afd">
    <w:name w:val="Table Grid"/>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Subtitle"/>
    <w:basedOn w:val="a0"/>
    <w:next w:val="a0"/>
    <w:link w:val="aff"/>
    <w:qFormat/>
    <w:pPr>
      <w:spacing w:after="60"/>
      <w:jc w:val="center"/>
      <w:outlineLvl w:val="1"/>
    </w:pPr>
    <w:rPr>
      <w:rFonts w:ascii="Calibri Light" w:hAnsi="Calibri Light"/>
    </w:rPr>
  </w:style>
  <w:style w:type="character" w:customStyle="1" w:styleId="aff">
    <w:name w:val="Подзаголовок Знак"/>
    <w:link w:val="afe"/>
    <w:rPr>
      <w:rFonts w:ascii="Calibri Light" w:eastAsia="Times New Roman" w:hAnsi="Calibri Light" w:cs="Times New Roman"/>
      <w:kern w:val="8"/>
      <w:sz w:val="24"/>
      <w:szCs w:val="24"/>
      <w:lang w:bidi="he-IL"/>
    </w:rPr>
  </w:style>
  <w:style w:type="character" w:customStyle="1" w:styleId="a8">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r Знак"/>
    <w:link w:val="a7"/>
    <w:rPr>
      <w:kern w:val="8"/>
      <w:lang w:bidi="he-IL"/>
    </w:rPr>
  </w:style>
  <w:style w:type="character" w:customStyle="1" w:styleId="afc">
    <w:name w:val="Абзац списка Знак"/>
    <w:link w:val="afb"/>
    <w:uiPriority w:val="34"/>
    <w:rPr>
      <w:rFonts w:ascii="Calibri" w:eastAsia="Calibri" w:hAnsi="Calibri"/>
      <w:sz w:val="22"/>
      <w:szCs w:val="22"/>
    </w:rPr>
  </w:style>
  <w:style w:type="character" w:customStyle="1" w:styleId="NumberedParagraph-BulletelistLeft0Firstline0Char">
    <w:name w:val="Numbered Paragraph - Bullete list + Left:  0&quot; First line:  0&quot; Char"/>
    <w:link w:val="NumberedParagraph-BulletelistLeft0Firstline0"/>
  </w:style>
  <w:style w:type="paragraph" w:customStyle="1" w:styleId="font5">
    <w:name w:val="font5"/>
    <w:basedOn w:val="a0"/>
    <w:rsid w:val="002A229F"/>
    <w:pPr>
      <w:spacing w:before="100" w:beforeAutospacing="1" w:after="100" w:afterAutospacing="1" w:line="240" w:lineRule="auto"/>
      <w:jc w:val="left"/>
    </w:pPr>
    <w:rPr>
      <w:b/>
      <w:bCs/>
      <w:color w:val="000000"/>
      <w:kern w:val="0"/>
      <w:sz w:val="20"/>
      <w:szCs w:val="20"/>
      <w:lang w:val="ru-RU" w:eastAsia="ru-RU" w:bidi="ar-SA"/>
    </w:rPr>
  </w:style>
  <w:style w:type="character" w:customStyle="1" w:styleId="10">
    <w:name w:val="Заголовок 1 Знак"/>
    <w:link w:val="1"/>
    <w:rsid w:val="005C4EAD"/>
    <w:rPr>
      <w:b/>
      <w:bCs/>
      <w:kern w:val="8"/>
      <w:sz w:val="36"/>
      <w:szCs w:val="36"/>
      <w:lang w:val="en-US" w:eastAsia="en-US" w:bidi="he-IL"/>
    </w:rPr>
  </w:style>
  <w:style w:type="paragraph" w:customStyle="1" w:styleId="font8">
    <w:name w:val="font8"/>
    <w:basedOn w:val="a0"/>
    <w:rsid w:val="005C4EAD"/>
    <w:pPr>
      <w:spacing w:before="100" w:beforeAutospacing="1" w:after="100" w:afterAutospacing="1" w:line="240" w:lineRule="auto"/>
      <w:jc w:val="left"/>
    </w:pPr>
    <w:rPr>
      <w:color w:val="000000"/>
      <w:kern w:val="0"/>
      <w:sz w:val="16"/>
      <w:szCs w:val="16"/>
      <w:lang w:val="ru-RU" w:eastAsia="ru-RU" w:bidi="ar-SA"/>
    </w:rPr>
  </w:style>
  <w:style w:type="character" w:styleId="aff0">
    <w:name w:val="Emphasis"/>
    <w:qFormat/>
    <w:rsid w:val="00095D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6BC88-9BEC-4EAA-9BD7-AAE78457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4</TotalTime>
  <Pages>12</Pages>
  <Words>3450</Words>
  <Characters>19670</Characters>
  <Application>Microsoft Office Word</Application>
  <DocSecurity>0</DocSecurity>
  <Lines>163</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23074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3</cp:revision>
  <cp:lastPrinted>2014-09-22T04:45:00Z</cp:lastPrinted>
  <dcterms:created xsi:type="dcterms:W3CDTF">2022-03-08T19:25:00Z</dcterms:created>
  <dcterms:modified xsi:type="dcterms:W3CDTF">2022-03-27T14:05:00Z</dcterms:modified>
</cp:coreProperties>
</file>