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521B">
      <w:pPr>
        <w:spacing w:after="480"/>
        <w:ind w:firstLine="0"/>
        <w:jc w:val="center"/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1152525" cy="1152525"/>
            <wp:effectExtent l="19050" t="0" r="9525" b="0"/>
            <wp:docPr id="1" name="Рисунок 1" descr="Описание: Описание: Описание: C:\Users\User\AppData\Local\Temp\CdbDocEditor\3952b382-561d-4013-a788-7a0d4cd8a912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User\AppData\Local\Temp\CdbDocEditor\3952b382-561d-4013-a788-7a0d4cd8a912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C521B">
      <w:pPr>
        <w:spacing w:after="480"/>
        <w:ind w:firstLine="0"/>
        <w:jc w:val="center"/>
      </w:pPr>
      <w:r>
        <w:rPr>
          <w:b/>
          <w:bCs/>
          <w:sz w:val="32"/>
          <w:szCs w:val="32"/>
        </w:rPr>
        <w:t>ЗАКОН КЫРГЫЗСКОЙ РЕСПУБЛИКИ</w:t>
      </w:r>
    </w:p>
    <w:p w:rsidR="00000000" w:rsidRDefault="002C521B">
      <w:pPr>
        <w:pStyle w:val="af8"/>
      </w:pPr>
      <w:r>
        <w:t>от 13 апреля 2018 года № 38</w:t>
      </w:r>
    </w:p>
    <w:p w:rsidR="00000000" w:rsidRDefault="002C521B">
      <w:pPr>
        <w:pStyle w:val="a9"/>
      </w:pPr>
      <w:r>
        <w:t>О внесении изменений в Закон Кыргызской Республики "О рынке ценных бумаг"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875"/>
        <w:gridCol w:w="1696"/>
      </w:tblGrid>
      <w:tr w:rsidR="00000000">
        <w:tc>
          <w:tcPr>
            <w:tcW w:w="41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521B">
            <w:pPr>
              <w:ind w:firstLine="0"/>
            </w:pPr>
            <w:bookmarkStart w:id="0" w:name="st_1"/>
            <w:bookmarkEnd w:id="0"/>
            <w:r>
              <w:t>Принят Жогорку Кенешем Кыргызской Республики</w:t>
            </w:r>
          </w:p>
        </w:tc>
        <w:tc>
          <w:tcPr>
            <w:tcW w:w="8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521B">
            <w:r>
              <w:t>       1 марта 2018 года</w:t>
            </w:r>
          </w:p>
        </w:tc>
      </w:tr>
    </w:tbl>
    <w:p w:rsidR="00000000" w:rsidRDefault="002C521B">
      <w:pPr>
        <w:spacing w:before="200" w:after="60" w:line="276" w:lineRule="auto"/>
        <w:ind w:firstLine="567"/>
        <w:jc w:val="left"/>
      </w:pPr>
      <w:r>
        <w:rPr>
          <w:b/>
          <w:bCs/>
        </w:rPr>
        <w:t>Статья 1.</w:t>
      </w:r>
    </w:p>
    <w:p w:rsidR="00000000" w:rsidRDefault="002C521B">
      <w:pPr>
        <w:spacing w:after="60" w:line="276" w:lineRule="auto"/>
        <w:ind w:firstLine="567"/>
      </w:pPr>
      <w:r>
        <w:t xml:space="preserve">Внести в </w:t>
      </w:r>
      <w:hyperlink r:id="rId5" w:history="1">
        <w:r>
          <w:rPr>
            <w:rStyle w:val="a3"/>
            <w:color w:val="000000"/>
            <w:u w:val="none"/>
          </w:rPr>
          <w:t>Закон</w:t>
        </w:r>
      </w:hyperlink>
      <w:r>
        <w:t xml:space="preserve"> Кыргызской Республики "О ры</w:t>
      </w:r>
      <w:r>
        <w:t>нке ценных бумаг" (Ведомости Жогорку Кенеша Кыргызской Республики, 2009 г., № 7, ст.761) следующие изменения:</w:t>
      </w:r>
    </w:p>
    <w:p w:rsidR="00000000" w:rsidRDefault="002C521B">
      <w:pPr>
        <w:spacing w:after="60" w:line="276" w:lineRule="auto"/>
        <w:ind w:firstLine="567"/>
      </w:pPr>
      <w:r>
        <w:t xml:space="preserve">1) в </w:t>
      </w:r>
      <w:hyperlink r:id="rId6" w:anchor="st_3" w:history="1">
        <w:r>
          <w:rPr>
            <w:rStyle w:val="a3"/>
            <w:color w:val="auto"/>
            <w:u w:val="none"/>
          </w:rPr>
          <w:t>статье 3</w:t>
        </w:r>
      </w:hyperlink>
      <w:r>
        <w:t>:</w:t>
      </w:r>
    </w:p>
    <w:p w:rsidR="00000000" w:rsidRDefault="002C521B">
      <w:pPr>
        <w:spacing w:after="60" w:line="276" w:lineRule="auto"/>
        <w:ind w:firstLine="567"/>
      </w:pPr>
      <w:r>
        <w:t xml:space="preserve">а) в абзаце шестнадцатом слова "Председатель" и "Совета" </w:t>
      </w:r>
      <w:r>
        <w:t>заменить соответственно словами "председатель" и "совета";</w:t>
      </w:r>
    </w:p>
    <w:p w:rsidR="00000000" w:rsidRDefault="002C521B">
      <w:pPr>
        <w:spacing w:after="60" w:line="276" w:lineRule="auto"/>
        <w:ind w:firstLine="567"/>
      </w:pPr>
      <w:r>
        <w:t xml:space="preserve">б) </w:t>
      </w:r>
      <w:hyperlink r:id="rId7" w:anchor="st_3" w:history="1">
        <w:r>
          <w:rPr>
            <w:rStyle w:val="a3"/>
            <w:color w:val="auto"/>
            <w:u w:val="none"/>
          </w:rPr>
          <w:t>статью</w:t>
        </w:r>
      </w:hyperlink>
      <w:r>
        <w:t xml:space="preserve"> дополнить абзацем шестнадцатым следующего содержания:</w:t>
      </w:r>
    </w:p>
    <w:p w:rsidR="00000000" w:rsidRDefault="002C521B">
      <w:pPr>
        <w:spacing w:after="60" w:line="276" w:lineRule="auto"/>
        <w:ind w:firstLine="567"/>
      </w:pPr>
      <w:r>
        <w:t xml:space="preserve">"Делистинг - процедура исключения ценных бумаг из особого списка фондовой биржи. Правила </w:t>
      </w:r>
      <w:r>
        <w:t>делистинга устанавливаются фондовой биржей.";</w:t>
      </w:r>
    </w:p>
    <w:p w:rsidR="00000000" w:rsidRDefault="002C521B">
      <w:pPr>
        <w:spacing w:after="60" w:line="276" w:lineRule="auto"/>
        <w:ind w:firstLine="567"/>
      </w:pPr>
      <w:r>
        <w:t xml:space="preserve">в) </w:t>
      </w:r>
      <w:hyperlink r:id="rId8" w:anchor="st_3" w:history="1">
        <w:r>
          <w:rPr>
            <w:rStyle w:val="a3"/>
            <w:color w:val="auto"/>
            <w:u w:val="none"/>
          </w:rPr>
          <w:t>статью</w:t>
        </w:r>
      </w:hyperlink>
      <w:r>
        <w:t xml:space="preserve"> дополнить абзацами двадцать первым и двадцать вторым следующего содержания:</w:t>
      </w:r>
    </w:p>
    <w:p w:rsidR="00000000" w:rsidRDefault="002C521B">
      <w:pPr>
        <w:spacing w:after="60" w:line="276" w:lineRule="auto"/>
        <w:ind w:firstLine="567"/>
      </w:pPr>
      <w:r>
        <w:t xml:space="preserve">"Квалифицированный инвестор - профессиональный участник рынка </w:t>
      </w:r>
      <w:r>
        <w:t>ценных бумаг, физическое или юридическое лицо - нерезидент Кыргызской Республики, а также институциональный или индивидуальный инвестор, разовый объем денежных средств которого, передаваемый для совершения сделок профессиональному участнику рынка ценных бу</w:t>
      </w:r>
      <w:r>
        <w:t>маг Кыргызской Республики, определяется Правительством Кыргызской Республики.</w:t>
      </w:r>
    </w:p>
    <w:p w:rsidR="00000000" w:rsidRDefault="002C521B">
      <w:pPr>
        <w:spacing w:after="60" w:line="276" w:lineRule="auto"/>
        <w:ind w:firstLine="567"/>
      </w:pPr>
      <w:r>
        <w:t>Особенности выпуска и обращения ценных бумаг, предназначенных только для квалифицированных инвесторов, определяются Правительством Кыргызской Республики.";</w:t>
      </w:r>
    </w:p>
    <w:p w:rsidR="00000000" w:rsidRDefault="002C521B">
      <w:pPr>
        <w:spacing w:after="60" w:line="276" w:lineRule="auto"/>
        <w:ind w:firstLine="567"/>
      </w:pPr>
      <w:r>
        <w:t xml:space="preserve">г) </w:t>
      </w:r>
      <w:hyperlink r:id="rId9" w:anchor="st_3" w:history="1">
        <w:r>
          <w:rPr>
            <w:rStyle w:val="a3"/>
            <w:color w:val="auto"/>
            <w:u w:val="none"/>
          </w:rPr>
          <w:t>статью</w:t>
        </w:r>
      </w:hyperlink>
      <w:r>
        <w:t xml:space="preserve"> дополнить абзацем тридцать вторым следующего содержания:</w:t>
      </w:r>
    </w:p>
    <w:p w:rsidR="00000000" w:rsidRDefault="002C521B">
      <w:pPr>
        <w:spacing w:after="60" w:line="276" w:lineRule="auto"/>
        <w:ind w:firstLine="567"/>
      </w:pPr>
      <w:r>
        <w:t>"Погашение облигаций - действия эмитента по изъятию из обращения размещенных облигаций путем выплаты вознаграждения и номинальной стоимости (без цели последующей прода</w:t>
      </w:r>
      <w:r>
        <w:t xml:space="preserve">жи) облигации или конвертирования ее в </w:t>
      </w:r>
      <w:r>
        <w:lastRenderedPageBreak/>
        <w:t>акцию (акции) этого же эмитента в порядке, установленном проспектом выпуска облигаций.";</w:t>
      </w:r>
    </w:p>
    <w:p w:rsidR="00000000" w:rsidRDefault="002C521B">
      <w:pPr>
        <w:spacing w:after="60" w:line="276" w:lineRule="auto"/>
        <w:ind w:firstLine="567"/>
      </w:pPr>
      <w:r>
        <w:t xml:space="preserve">2) часть 1 </w:t>
      </w:r>
      <w:hyperlink r:id="rId10" w:anchor="st_16_1" w:history="1">
        <w:r>
          <w:rPr>
            <w:rStyle w:val="a3"/>
            <w:color w:val="auto"/>
            <w:u w:val="none"/>
          </w:rPr>
          <w:t>статьи 16-1</w:t>
        </w:r>
      </w:hyperlink>
      <w:r>
        <w:t xml:space="preserve"> дополнить абзацем тринадцатым следующего содержания:</w:t>
      </w:r>
    </w:p>
    <w:p w:rsidR="00000000" w:rsidRDefault="002C521B">
      <w:pPr>
        <w:spacing w:after="60" w:line="276" w:lineRule="auto"/>
        <w:ind w:firstLine="567"/>
      </w:pPr>
      <w:r>
        <w:t>"- до</w:t>
      </w:r>
      <w:r>
        <w:t>кументы, подтверждающие наличие обеспечения исполнения обязательств эмитента, в случае выпуска обеспеченных облигаций.";</w:t>
      </w:r>
    </w:p>
    <w:p w:rsidR="00000000" w:rsidRDefault="002C521B">
      <w:pPr>
        <w:spacing w:after="60" w:line="276" w:lineRule="auto"/>
        <w:ind w:firstLine="567"/>
      </w:pPr>
      <w:r>
        <w:t xml:space="preserve">3) </w:t>
      </w:r>
      <w:hyperlink r:id="rId11" w:anchor="st_17_1" w:history="1">
        <w:r>
          <w:rPr>
            <w:rStyle w:val="a3"/>
            <w:color w:val="auto"/>
            <w:u w:val="none"/>
          </w:rPr>
          <w:t>статью 17-1</w:t>
        </w:r>
      </w:hyperlink>
      <w:r>
        <w:t xml:space="preserve"> дополнить частью 4 следующего содержания:</w:t>
      </w:r>
    </w:p>
    <w:p w:rsidR="00000000" w:rsidRDefault="002C521B">
      <w:pPr>
        <w:spacing w:after="60" w:line="276" w:lineRule="auto"/>
        <w:ind w:firstLine="567"/>
      </w:pPr>
      <w:r>
        <w:t>"4. В государственной регистрац</w:t>
      </w:r>
      <w:r>
        <w:t>ии условий публичного предложения и проспекта ценных бумаг не может быть отказано по мотивам нецелесообразности.";</w:t>
      </w:r>
    </w:p>
    <w:p w:rsidR="00000000" w:rsidRDefault="002C521B">
      <w:pPr>
        <w:spacing w:after="60" w:line="276" w:lineRule="auto"/>
        <w:ind w:firstLine="567"/>
      </w:pPr>
      <w:r>
        <w:t xml:space="preserve">4) абзац пятый части 2 </w:t>
      </w:r>
      <w:hyperlink r:id="rId12" w:anchor="st_18" w:history="1">
        <w:r>
          <w:rPr>
            <w:rStyle w:val="a3"/>
            <w:color w:val="auto"/>
            <w:u w:val="none"/>
          </w:rPr>
          <w:t>статьи 18</w:t>
        </w:r>
      </w:hyperlink>
      <w:r>
        <w:t xml:space="preserve"> изложить в следующей редакции:</w:t>
      </w:r>
    </w:p>
    <w:p w:rsidR="00000000" w:rsidRDefault="002C521B">
      <w:pPr>
        <w:spacing w:after="60" w:line="276" w:lineRule="auto"/>
        <w:ind w:firstLine="567"/>
      </w:pPr>
      <w:r>
        <w:t>"- эмитент заключил договор с пр</w:t>
      </w:r>
      <w:r>
        <w:t>офессиональным участником рынка ценных бумаг, осуществляющим депозитарную деятельность, для учета прав владельцев публично предлагаемых в Кыргызской Республике ценных бумаг эмитента.";</w:t>
      </w:r>
    </w:p>
    <w:p w:rsidR="00000000" w:rsidRDefault="002C521B">
      <w:pPr>
        <w:spacing w:after="60" w:line="276" w:lineRule="auto"/>
        <w:ind w:firstLine="567"/>
      </w:pPr>
      <w:r>
        <w:t xml:space="preserve">5) в части 1 </w:t>
      </w:r>
      <w:hyperlink r:id="rId13" w:anchor="st_20" w:history="1">
        <w:r>
          <w:rPr>
            <w:rStyle w:val="a3"/>
            <w:color w:val="auto"/>
            <w:u w:val="none"/>
          </w:rPr>
          <w:t>статьи 20</w:t>
        </w:r>
      </w:hyperlink>
      <w:r>
        <w:t>:</w:t>
      </w:r>
    </w:p>
    <w:p w:rsidR="00000000" w:rsidRDefault="002C521B">
      <w:pPr>
        <w:spacing w:after="60" w:line="276" w:lineRule="auto"/>
        <w:ind w:firstLine="567"/>
      </w:pPr>
      <w:r>
        <w:t>а)</w:t>
      </w:r>
      <w:r>
        <w:t xml:space="preserve"> пункт 5 дополнить абзацами девятым и десятым следующего содержания:</w:t>
      </w:r>
    </w:p>
    <w:p w:rsidR="00000000" w:rsidRDefault="002C521B">
      <w:pPr>
        <w:spacing w:after="60" w:line="276" w:lineRule="auto"/>
        <w:ind w:firstLine="567"/>
      </w:pPr>
      <w:r>
        <w:t>"- способ оплаты ценных бумаг, получения дохода по ценным бумагам, срок обращения и порядок погашения ценных бумаг;</w:t>
      </w:r>
    </w:p>
    <w:p w:rsidR="00000000" w:rsidRDefault="002C521B">
      <w:pPr>
        <w:spacing w:after="60" w:line="276" w:lineRule="auto"/>
        <w:ind w:firstLine="567"/>
      </w:pPr>
      <w:r>
        <w:t>- порядок конвертации ценных бумаг (при выпуске конвертируемых ценных б</w:t>
      </w:r>
      <w:r>
        <w:t>умаг);";</w:t>
      </w:r>
    </w:p>
    <w:p w:rsidR="00000000" w:rsidRDefault="002C521B">
      <w:pPr>
        <w:spacing w:after="60" w:line="276" w:lineRule="auto"/>
        <w:ind w:firstLine="567"/>
      </w:pPr>
      <w:r>
        <w:t>б) часть дополнить пунктами 6-1 - 6-7 следующего содержания:</w:t>
      </w:r>
    </w:p>
    <w:p w:rsidR="00000000" w:rsidRDefault="002C521B">
      <w:pPr>
        <w:spacing w:after="60" w:line="276" w:lineRule="auto"/>
        <w:ind w:firstLine="567"/>
      </w:pPr>
      <w:r>
        <w:t>"6-1) о потребителях и поставщиках товаров (работ, услуг) эмитента в объеме, составляющем 5 и более процентов от общей стоимости производимых или потребляемых им товаров (работ, услуг);</w:t>
      </w:r>
    </w:p>
    <w:p w:rsidR="00000000" w:rsidRDefault="002C521B">
      <w:pPr>
        <w:spacing w:after="60" w:line="276" w:lineRule="auto"/>
        <w:ind w:firstLine="567"/>
      </w:pPr>
      <w:r>
        <w:t>6-2) описание и объем активов эмитента, составляющих не менее 10 процентов от общего объема активов, в том числе:</w:t>
      </w:r>
    </w:p>
    <w:p w:rsidR="00000000" w:rsidRDefault="002C521B">
      <w:pPr>
        <w:spacing w:after="60" w:line="276" w:lineRule="auto"/>
        <w:ind w:firstLine="567"/>
      </w:pPr>
      <w:r>
        <w:t>- об активах эмитента, которые переданы в доверительное управление, а также являются обеспечением обязательств эмитента, с указанием суммы оце</w:t>
      </w:r>
      <w:r>
        <w:t>нки актива, наименования оценщика, даты оценки каждого актива и даты завершения действия соответствующих договоров;</w:t>
      </w:r>
    </w:p>
    <w:p w:rsidR="00000000" w:rsidRDefault="002C521B">
      <w:pPr>
        <w:spacing w:after="60" w:line="276" w:lineRule="auto"/>
        <w:ind w:firstLine="567"/>
      </w:pPr>
      <w:r>
        <w:t>- о дебиторской задолженности, составляющей 5 и более процентов от балансовой стоимости активов эмитента, сроках их погашения с указанием пе</w:t>
      </w:r>
      <w:r>
        <w:t>речня дебиторов;</w:t>
      </w:r>
    </w:p>
    <w:p w:rsidR="00000000" w:rsidRDefault="002C521B">
      <w:pPr>
        <w:spacing w:after="60" w:line="276" w:lineRule="auto"/>
        <w:ind w:firstLine="567"/>
      </w:pPr>
      <w:r>
        <w:t>6-3) о кредиторской задолженности, составляющей 5 и более процентов от балансовой стоимости обязательств эмитента, сроках их погашения с указанием перечня кредиторов, в том числе суммы задолженности по выплате дохода по выпущенным эмитенто</w:t>
      </w:r>
      <w:r>
        <w:t>м ценным бумагам;</w:t>
      </w:r>
    </w:p>
    <w:p w:rsidR="00000000" w:rsidRDefault="002C521B">
      <w:pPr>
        <w:spacing w:after="60" w:line="276" w:lineRule="auto"/>
        <w:ind w:firstLine="567"/>
      </w:pPr>
      <w:r>
        <w:t>6-4) об аффилированных лицах эмитента, за исключением лиц, указанных в пунктах 3 и 4 настоящей части;</w:t>
      </w:r>
    </w:p>
    <w:p w:rsidR="00000000" w:rsidRDefault="002C521B">
      <w:pPr>
        <w:spacing w:after="60" w:line="276" w:lineRule="auto"/>
        <w:ind w:firstLine="567"/>
      </w:pPr>
      <w:r>
        <w:t>6-5) о целевом назначении облигационного займа. При этом не допускается указание в проспекте в качестве целевого назначения пополнение о</w:t>
      </w:r>
      <w:r>
        <w:t>боротных средств;</w:t>
      </w:r>
    </w:p>
    <w:p w:rsidR="00000000" w:rsidRDefault="002C521B">
      <w:pPr>
        <w:spacing w:after="60" w:line="276" w:lineRule="auto"/>
        <w:ind w:firstLine="567"/>
      </w:pPr>
      <w:r>
        <w:t>6-6) об обеспечении облигаций данного выпуска в случае выпуска обеспеченных облигаций;</w:t>
      </w:r>
    </w:p>
    <w:p w:rsidR="00000000" w:rsidRDefault="002C521B">
      <w:pPr>
        <w:spacing w:after="60" w:line="276" w:lineRule="auto"/>
        <w:ind w:firstLine="567"/>
      </w:pPr>
      <w:r>
        <w:t>6-7) о порядке проведения общего собрания держателей облигаций;";</w:t>
      </w:r>
    </w:p>
    <w:p w:rsidR="00000000" w:rsidRDefault="002C521B">
      <w:pPr>
        <w:spacing w:after="60" w:line="276" w:lineRule="auto"/>
        <w:ind w:firstLine="567"/>
      </w:pPr>
      <w:r>
        <w:t xml:space="preserve">6) </w:t>
      </w:r>
      <w:hyperlink r:id="rId14" w:anchor="st_22" w:history="1">
        <w:r>
          <w:rPr>
            <w:rStyle w:val="a3"/>
            <w:color w:val="auto"/>
            <w:u w:val="none"/>
          </w:rPr>
          <w:t>статью 22</w:t>
        </w:r>
      </w:hyperlink>
      <w:r>
        <w:t xml:space="preserve"> дополнить </w:t>
      </w:r>
      <w:r>
        <w:t>частью 4 следующего содержания:</w:t>
      </w:r>
    </w:p>
    <w:p w:rsidR="00000000" w:rsidRDefault="002C521B">
      <w:pPr>
        <w:spacing w:after="60" w:line="276" w:lineRule="auto"/>
        <w:ind w:firstLine="567"/>
      </w:pPr>
      <w:r>
        <w:t xml:space="preserve">"4. Изменение сведений в проспекте выпуска облигаций, указанных в абзацах третьем, пятом, седьмом, девятом и десятом пункта 5 и в пункте 6-6 части 1 </w:t>
      </w:r>
      <w:hyperlink r:id="rId15" w:anchor="st_20" w:history="1">
        <w:r>
          <w:rPr>
            <w:rStyle w:val="a3"/>
            <w:color w:val="auto"/>
            <w:u w:val="none"/>
          </w:rPr>
          <w:t>статьи 20</w:t>
        </w:r>
      </w:hyperlink>
      <w:r>
        <w:t xml:space="preserve"> настоящего Закона, о</w:t>
      </w:r>
      <w:r>
        <w:t>существляется эмитентом на основании решения общего собрания держателей облигаций при соблюдении следующих условий:</w:t>
      </w:r>
    </w:p>
    <w:p w:rsidR="00000000" w:rsidRDefault="002C521B">
      <w:pPr>
        <w:spacing w:after="60" w:line="276" w:lineRule="auto"/>
        <w:ind w:firstLine="567"/>
      </w:pPr>
      <w:r>
        <w:t>1) за данное решение проголосовали держатели облигаций, владеющие не менее 85 процентами облигаций от общего количества размещенных облигаци</w:t>
      </w:r>
      <w:r>
        <w:t>й данного выпуска, за исключением облигаций, выкупленных эмитентом;</w:t>
      </w:r>
    </w:p>
    <w:p w:rsidR="00000000" w:rsidRDefault="002C521B">
      <w:pPr>
        <w:spacing w:after="60" w:line="276" w:lineRule="auto"/>
        <w:ind w:firstLine="567"/>
      </w:pPr>
      <w:r>
        <w:t>2) в случае наличия в составе держателей облигаций 2 и более лиц, владеющих более 10 процентами облигаций данного выпуска, за исключением облигаций, выкупленных эмитентом, - за изменение у</w:t>
      </w:r>
      <w:r>
        <w:t>словий выпуска проголосовало 75 и более процентов от общего количества таких держателей облигаций.";</w:t>
      </w:r>
    </w:p>
    <w:p w:rsidR="00000000" w:rsidRDefault="002C521B">
      <w:pPr>
        <w:spacing w:after="60" w:line="276" w:lineRule="auto"/>
        <w:ind w:firstLine="567"/>
      </w:pPr>
      <w:r>
        <w:t xml:space="preserve">7) в </w:t>
      </w:r>
      <w:hyperlink r:id="rId16" w:anchor="st_30" w:history="1">
        <w:r>
          <w:rPr>
            <w:rStyle w:val="a3"/>
            <w:color w:val="auto"/>
            <w:u w:val="none"/>
          </w:rPr>
          <w:t>статье 30</w:t>
        </w:r>
      </w:hyperlink>
      <w:r>
        <w:t>:</w:t>
      </w:r>
    </w:p>
    <w:p w:rsidR="00000000" w:rsidRDefault="002C521B">
      <w:pPr>
        <w:spacing w:after="60" w:line="276" w:lineRule="auto"/>
        <w:ind w:firstLine="567"/>
      </w:pPr>
      <w:r>
        <w:t>а) часть 3 дополнить абзацем десятым следующего содержания:</w:t>
      </w:r>
    </w:p>
    <w:p w:rsidR="00000000" w:rsidRDefault="002C521B">
      <w:pPr>
        <w:spacing w:after="60" w:line="276" w:lineRule="auto"/>
        <w:ind w:firstLine="567"/>
      </w:pPr>
      <w:r>
        <w:t>"- информацию об объектах недвижим</w:t>
      </w:r>
      <w:r>
        <w:t>ого имущества, с указанием местонахождения, основного предназначения, площади в квадратных метрах и наличия либо отсутствия обременения;";</w:t>
      </w:r>
    </w:p>
    <w:p w:rsidR="00000000" w:rsidRDefault="002C521B">
      <w:pPr>
        <w:spacing w:after="60" w:line="276" w:lineRule="auto"/>
        <w:ind w:firstLine="567"/>
      </w:pPr>
      <w:r>
        <w:t>б) абзац второй части 5 после слова "печатных" дополнить словами "либо электронных";</w:t>
      </w:r>
    </w:p>
    <w:p w:rsidR="00000000" w:rsidRDefault="002C521B">
      <w:pPr>
        <w:spacing w:after="60" w:line="276" w:lineRule="auto"/>
        <w:ind w:firstLine="567"/>
      </w:pPr>
      <w:r>
        <w:t xml:space="preserve">8) в </w:t>
      </w:r>
      <w:hyperlink r:id="rId17" w:anchor="st_31" w:history="1">
        <w:r>
          <w:rPr>
            <w:rStyle w:val="a3"/>
            <w:color w:val="auto"/>
            <w:u w:val="none"/>
          </w:rPr>
          <w:t>статье 31</w:t>
        </w:r>
      </w:hyperlink>
      <w:r>
        <w:t>:</w:t>
      </w:r>
    </w:p>
    <w:p w:rsidR="00000000" w:rsidRDefault="002C521B">
      <w:pPr>
        <w:spacing w:after="60" w:line="276" w:lineRule="auto"/>
        <w:ind w:firstLine="567"/>
      </w:pPr>
      <w:r>
        <w:t>а) часть 1 дополнить абзацем девятым следующего содержания:</w:t>
      </w:r>
    </w:p>
    <w:p w:rsidR="00000000" w:rsidRDefault="002C521B">
      <w:pPr>
        <w:spacing w:after="60" w:line="276" w:lineRule="auto"/>
        <w:ind w:firstLine="567"/>
      </w:pPr>
      <w:r>
        <w:t>"- факт заключения договора или иного документа и/или факт государственной регистрации такого договора, предметом которого является приобретение, получение или передач</w:t>
      </w:r>
      <w:r>
        <w:t>а во временное пользование сроком свыше одного года либо отчуждение недвижимого имущества, независимо от площади недвижимого имущества;";</w:t>
      </w:r>
    </w:p>
    <w:p w:rsidR="00000000" w:rsidRDefault="002C521B">
      <w:pPr>
        <w:spacing w:after="60" w:line="276" w:lineRule="auto"/>
        <w:ind w:firstLine="567"/>
      </w:pPr>
      <w:r>
        <w:t>б) часть 4 дополнить абзацем третьим следующего содержания:</w:t>
      </w:r>
    </w:p>
    <w:p w:rsidR="00000000" w:rsidRDefault="002C521B">
      <w:pPr>
        <w:spacing w:after="60" w:line="276" w:lineRule="auto"/>
        <w:ind w:firstLine="567"/>
      </w:pPr>
      <w:r>
        <w:t>"Требования к средствам массовой информации, в том числе к</w:t>
      </w:r>
      <w:r>
        <w:t xml:space="preserve"> виду, которые могут быть использованы для публикации информации о деятельности регулируемых субъектов рынка ценных бумаг, подлежащей обязательному опубликованию в соответствии с настоящим Законом и иными нормативными правовыми актами Кыргызской Республики</w:t>
      </w:r>
      <w:r>
        <w:t>, устанавливаются Правительством Кыргызской Республики.";</w:t>
      </w:r>
    </w:p>
    <w:p w:rsidR="00000000" w:rsidRDefault="002C521B">
      <w:pPr>
        <w:spacing w:after="60" w:line="276" w:lineRule="auto"/>
        <w:ind w:firstLine="567"/>
      </w:pPr>
      <w:r>
        <w:t xml:space="preserve">9) </w:t>
      </w:r>
      <w:hyperlink r:id="rId18" w:anchor="st_35" w:history="1">
        <w:r>
          <w:rPr>
            <w:rStyle w:val="a3"/>
            <w:color w:val="auto"/>
            <w:u w:val="none"/>
          </w:rPr>
          <w:t>статью 35</w:t>
        </w:r>
      </w:hyperlink>
      <w:r>
        <w:t xml:space="preserve"> дополнить частью 4 следующего содержания:</w:t>
      </w:r>
    </w:p>
    <w:p w:rsidR="00000000" w:rsidRDefault="002C521B">
      <w:pPr>
        <w:spacing w:after="60" w:line="276" w:lineRule="auto"/>
        <w:ind w:firstLine="567"/>
      </w:pPr>
      <w:r>
        <w:t>"4. Не может быть осуществлена государственная регистрация выпуска ценных бумаг до признания итого</w:t>
      </w:r>
      <w:r>
        <w:t>в предыдущего выпуска ценных бумаг состоявшимися или несостоявшимися.";</w:t>
      </w:r>
    </w:p>
    <w:p w:rsidR="00000000" w:rsidRDefault="002C521B">
      <w:pPr>
        <w:spacing w:after="60" w:line="276" w:lineRule="auto"/>
        <w:ind w:firstLine="567"/>
      </w:pPr>
      <w:r>
        <w:t xml:space="preserve">10) </w:t>
      </w:r>
      <w:hyperlink r:id="rId19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дополнить статьями </w:t>
      </w:r>
      <w:hyperlink r:id="rId20" w:anchor="st_35_1" w:history="1">
        <w:r>
          <w:rPr>
            <w:rStyle w:val="a3"/>
            <w:color w:val="auto"/>
            <w:u w:val="none"/>
          </w:rPr>
          <w:t>35-1</w:t>
        </w:r>
      </w:hyperlink>
      <w:r>
        <w:t xml:space="preserve"> и </w:t>
      </w:r>
      <w:hyperlink r:id="rId21" w:anchor="st_35_2" w:history="1">
        <w:r>
          <w:rPr>
            <w:rStyle w:val="a3"/>
            <w:color w:val="auto"/>
            <w:u w:val="none"/>
          </w:rPr>
          <w:t>35-2</w:t>
        </w:r>
      </w:hyperlink>
      <w:r>
        <w:t xml:space="preserve"> следующего соде</w:t>
      </w:r>
      <w:r>
        <w:t>ржания:</w:t>
      </w:r>
    </w:p>
    <w:p w:rsidR="00000000" w:rsidRDefault="002C521B">
      <w:pPr>
        <w:spacing w:after="60" w:line="276" w:lineRule="auto"/>
        <w:ind w:firstLine="567"/>
      </w:pPr>
      <w:r>
        <w:t>"</w:t>
      </w:r>
      <w:hyperlink r:id="rId22" w:anchor="st_35_1" w:history="1">
        <w:r>
          <w:rPr>
            <w:rStyle w:val="a3"/>
            <w:color w:val="auto"/>
            <w:u w:val="none"/>
          </w:rPr>
          <w:t>Статья 35-1</w:t>
        </w:r>
      </w:hyperlink>
      <w:r>
        <w:t>. Условия выпуска облигаций</w:t>
      </w:r>
    </w:p>
    <w:p w:rsidR="00000000" w:rsidRDefault="002C521B">
      <w:pPr>
        <w:spacing w:after="60" w:line="276" w:lineRule="auto"/>
        <w:ind w:firstLine="567"/>
      </w:pPr>
      <w:r>
        <w:t>1. Эмитент вправе осуществлять выпуск облигаций, только если на дату представления в уполномоченный государственный орган по регулированию рынка ценных бумаг док</w:t>
      </w:r>
      <w:r>
        <w:t>ументов для государственной регистрации выпуска облигаций у него отсутствуют случаи несвоевременного исполнения или неисполнения условий выпуска ценных бумаг (за исключением акций), находившихся в обращении в течение последних 3 лет (в том числе обязательс</w:t>
      </w:r>
      <w:r>
        <w:t>тв по выплате вознаграждения или погашению ценных бумаг), а также делистинга ценных бумаг (за исключением акций и добровольного делистинга облигаций в случае согласия держателей облигаций), находившихся в обращении в течение последних 3 лет.</w:t>
      </w:r>
    </w:p>
    <w:p w:rsidR="00000000" w:rsidRDefault="002C521B">
      <w:pPr>
        <w:spacing w:after="60" w:line="276" w:lineRule="auto"/>
        <w:ind w:firstLine="567"/>
      </w:pPr>
      <w:r>
        <w:t>2. В течение с</w:t>
      </w:r>
      <w:r>
        <w:t>рока обращения облигаций, установленного проспектом выпуска данных облигаций, эмитент обязан соблюдать следующие условия:</w:t>
      </w:r>
    </w:p>
    <w:p w:rsidR="00000000" w:rsidRDefault="002C521B">
      <w:pPr>
        <w:spacing w:after="60" w:line="276" w:lineRule="auto"/>
        <w:ind w:firstLine="567"/>
      </w:pPr>
      <w:r>
        <w:t>1) не отчуждать входящее в состав активов эмитента имущество на сумму, превышающую 25 процентов от общей стоимости активов эмитента на</w:t>
      </w:r>
      <w:r>
        <w:t xml:space="preserve"> дату отчуждения, за исключением облигаций, предназначенных исключительно для квалифицированных инвесторов;</w:t>
      </w:r>
    </w:p>
    <w:p w:rsidR="00000000" w:rsidRDefault="002C521B">
      <w:pPr>
        <w:spacing w:after="60" w:line="276" w:lineRule="auto"/>
        <w:ind w:firstLine="567"/>
      </w:pPr>
      <w:r>
        <w:t>2) не допускать фактов неисполнения обязательств, не связанных с выпуском облигаций эмитента, более чем на 10 процентов от общей стоимости активов д</w:t>
      </w:r>
      <w:r>
        <w:t>анного эмитента на дату государственной регистрации выпуска облигаций, за исключением облигаций, предназначенных исключительно для квалифицированных инвесторов;</w:t>
      </w:r>
    </w:p>
    <w:p w:rsidR="00000000" w:rsidRDefault="002C521B">
      <w:pPr>
        <w:spacing w:after="60" w:line="276" w:lineRule="auto"/>
        <w:ind w:firstLine="567"/>
      </w:pPr>
      <w:r>
        <w:t>3) не вносить изменения в учредительные документы эмитента, предусматривающие изменение основны</w:t>
      </w:r>
      <w:r>
        <w:t>х видов деятельности эмитента;</w:t>
      </w:r>
    </w:p>
    <w:p w:rsidR="00000000" w:rsidRDefault="002C521B">
      <w:pPr>
        <w:spacing w:after="60" w:line="276" w:lineRule="auto"/>
        <w:ind w:firstLine="567"/>
      </w:pPr>
      <w:r>
        <w:t>4) не изменять организационно-правовую форму.</w:t>
      </w:r>
    </w:p>
    <w:p w:rsidR="00000000" w:rsidRDefault="002C521B">
      <w:pPr>
        <w:spacing w:after="60" w:line="276" w:lineRule="auto"/>
        <w:ind w:firstLine="567"/>
      </w:pPr>
      <w:r>
        <w:t>В случае нарушения эмитентом условий, предусмотренных настоящей частью, эмитент обязан по требованию держателей облигаций выкупить облигации по цене, соответствующей номинальной с</w:t>
      </w:r>
      <w:r>
        <w:t>тоимости облигаций с учетом накопленного процентного дохода по облигациям.</w:t>
      </w:r>
    </w:p>
    <w:p w:rsidR="00000000" w:rsidRDefault="002C521B">
      <w:pPr>
        <w:spacing w:after="60" w:line="276" w:lineRule="auto"/>
        <w:ind w:firstLine="567"/>
      </w:pPr>
      <w:r>
        <w:t>3. Выкуп размещенных облигаций должен быть произведен эмитентом в случаях:</w:t>
      </w:r>
    </w:p>
    <w:p w:rsidR="00000000" w:rsidRDefault="002C521B">
      <w:pPr>
        <w:spacing w:after="60" w:line="276" w:lineRule="auto"/>
        <w:ind w:firstLine="567"/>
      </w:pPr>
      <w:r>
        <w:t>1) принятия органом эмитента решения о делистинге облигаций;</w:t>
      </w:r>
    </w:p>
    <w:p w:rsidR="00000000" w:rsidRDefault="002C521B">
      <w:pPr>
        <w:spacing w:after="60" w:line="276" w:lineRule="auto"/>
        <w:ind w:firstLine="567"/>
      </w:pPr>
      <w:r>
        <w:t>2) принятия решения фондовой биржей о делисти</w:t>
      </w:r>
      <w:r>
        <w:t>нге облигаций эмитента по причине невыполнения специальных (листинговых) требований в части предоставления фондовой бирже информации, перечень которой определен Правительством Кыргызской Республики и внутренними документами фондовой биржи.</w:t>
      </w:r>
    </w:p>
    <w:p w:rsidR="00000000" w:rsidRDefault="002C521B">
      <w:pPr>
        <w:spacing w:after="60" w:line="276" w:lineRule="auto"/>
        <w:ind w:firstLine="567"/>
      </w:pPr>
      <w:r>
        <w:t>4. В случаях, ус</w:t>
      </w:r>
      <w:r>
        <w:t>тановленных частью 3 настоящей статьи, эмитент обязан осуществить выкуп размещенных облигаций по цене, соответствующей номинальной стоимости облигаций с учетом накопленного процентного дохода, либо по справедливой рыночной цене облигаций, по наибольшей цен</w:t>
      </w:r>
      <w:r>
        <w:t>е в зависимости от того, какая цена является более высокой.</w:t>
      </w:r>
    </w:p>
    <w:p w:rsidR="00000000" w:rsidRDefault="002C521B">
      <w:pPr>
        <w:spacing w:after="60" w:line="276" w:lineRule="auto"/>
        <w:ind w:firstLine="567"/>
      </w:pPr>
      <w:hyperlink r:id="rId23" w:anchor="st_35_2" w:history="1">
        <w:r>
          <w:rPr>
            <w:rStyle w:val="a3"/>
            <w:color w:val="auto"/>
            <w:u w:val="none"/>
          </w:rPr>
          <w:t>Статья 35-2</w:t>
        </w:r>
      </w:hyperlink>
      <w:r>
        <w:t>. Общее собрание держателей облигаций</w:t>
      </w:r>
    </w:p>
    <w:p w:rsidR="00000000" w:rsidRDefault="002C521B">
      <w:pPr>
        <w:spacing w:after="60" w:line="276" w:lineRule="auto"/>
        <w:ind w:firstLine="567"/>
      </w:pPr>
      <w:r>
        <w:t xml:space="preserve">1. В целях принятия решения об изменении условий выпуска </w:t>
      </w:r>
      <w:r>
        <w:t xml:space="preserve">облигаций, указанных в абзацах третьем, пятом, седьмом, девятом и десятом пункта 5 и в пункте 6-6 части 1 </w:t>
      </w:r>
      <w:hyperlink r:id="rId24" w:anchor="st_20" w:history="1">
        <w:r>
          <w:rPr>
            <w:rStyle w:val="a3"/>
            <w:color w:val="auto"/>
            <w:u w:val="none"/>
          </w:rPr>
          <w:t>статьи 20</w:t>
        </w:r>
      </w:hyperlink>
      <w:r>
        <w:t xml:space="preserve"> настоящего Закона, проводится общее собрание держателей облигаций.</w:t>
      </w:r>
    </w:p>
    <w:p w:rsidR="00000000" w:rsidRDefault="002C521B">
      <w:pPr>
        <w:spacing w:after="60" w:line="276" w:lineRule="auto"/>
        <w:ind w:firstLine="567"/>
      </w:pPr>
      <w:r>
        <w:t>2. Список держателей облигац</w:t>
      </w:r>
      <w:r>
        <w:t>ий, имеющих право принимать участие в общем собрании держателей облигаций и голосовать, составляется держателем реестра за 3 рабочих дня до проведения общего собрания держателей облигаций. Право на участие в собрании держателей облигаций имеют лица, зареги</w:t>
      </w:r>
      <w:r>
        <w:t>стрированные в реестре держателей облигаций на эту дату.</w:t>
      </w:r>
    </w:p>
    <w:p w:rsidR="00000000" w:rsidRDefault="002C521B">
      <w:pPr>
        <w:spacing w:after="60" w:line="276" w:lineRule="auto"/>
        <w:ind w:firstLine="567"/>
      </w:pPr>
      <w:r>
        <w:t>В случае если после составления списка держателей облигаций, имеющих право принимать участие в общем собрании держателей облигаций и голосовать на нем, включенное в этот список лицо произвело отчужде</w:t>
      </w:r>
      <w:r>
        <w:t>ние принадлежащих ему облигаций, право участия в общем собрании держателей облигаций переходит к новому держателю облигаций. При этом для участия в общем собрании держателей облигаций указанное лицо представляет эмитенту документы, подтверждающие право соб</w:t>
      </w:r>
      <w:r>
        <w:t>ственности на облигации (выписку из реестра).</w:t>
      </w:r>
    </w:p>
    <w:p w:rsidR="00000000" w:rsidRDefault="002C521B">
      <w:pPr>
        <w:spacing w:after="60" w:line="276" w:lineRule="auto"/>
        <w:ind w:firstLine="567"/>
      </w:pPr>
      <w:r>
        <w:t>3. Эмитент направляет извещение о проведении общего собрания держателей облигаций фондовой бирже, в системе которой осуществляются сделки с ценными бумагами данного эмитента, держателю реестра, депозитарию и пу</w:t>
      </w:r>
      <w:r>
        <w:t>бликует информацию о проведении общего собрания держателей облигаций в печатных средствах массовой информации, выпускаемых тиражом не менее 5 тысяч экземпляров, распространяемых на всей территории Кыргызской Республики на государственном и официальном язык</w:t>
      </w:r>
      <w:r>
        <w:t>ах, и на своем интернет-ресурсе, и/или на интернет-ресурсе фондовой биржи не менее чем за 20 календарных дней до даты проведения общего собрания держателей облигаций.</w:t>
      </w:r>
    </w:p>
    <w:p w:rsidR="00000000" w:rsidRDefault="002C521B">
      <w:pPr>
        <w:spacing w:after="60" w:line="276" w:lineRule="auto"/>
        <w:ind w:firstLine="567"/>
      </w:pPr>
      <w:r>
        <w:t>Время размещения публикаций на интернет-ресурсе должно быть не менее одного месяца. На ин</w:t>
      </w:r>
      <w:r>
        <w:t>тернет-ресурсе должны быть указаны дата и время размещения публикации. Если количество держателей облигаций не превышает 50 держателей, извещение также должно быть доведено до сведения держателей посредством направления им письменного извещения.</w:t>
      </w:r>
    </w:p>
    <w:p w:rsidR="00000000" w:rsidRDefault="002C521B">
      <w:pPr>
        <w:spacing w:after="60" w:line="276" w:lineRule="auto"/>
        <w:ind w:firstLine="567"/>
      </w:pPr>
      <w:r>
        <w:t>4. Порядок</w:t>
      </w:r>
      <w:r>
        <w:t xml:space="preserve"> проведения общего собрания держателей облигаций устанавливается внутренними документами эмитента, которые утверждаются органом управления эмитента.</w:t>
      </w:r>
    </w:p>
    <w:p w:rsidR="00000000" w:rsidRDefault="002C521B">
      <w:pPr>
        <w:spacing w:after="60" w:line="276" w:lineRule="auto"/>
        <w:ind w:firstLine="567"/>
      </w:pPr>
      <w:r>
        <w:t>Голосование на общем собрании держателей облигаций осуществляется по принципу "одна облигация - один голос"</w:t>
      </w:r>
      <w:r>
        <w:t>.</w:t>
      </w:r>
    </w:p>
    <w:p w:rsidR="00000000" w:rsidRDefault="002C521B">
      <w:pPr>
        <w:spacing w:after="60" w:line="276" w:lineRule="auto"/>
        <w:ind w:firstLine="567"/>
      </w:pPr>
      <w:r>
        <w:t xml:space="preserve">Принятие решения общим собранием держателей облигаций осуществляется с учетом требований, установленных частью 4 </w:t>
      </w:r>
      <w:hyperlink r:id="rId25" w:anchor="st_22" w:history="1">
        <w:r>
          <w:rPr>
            <w:rStyle w:val="a3"/>
            <w:color w:val="auto"/>
            <w:u w:val="none"/>
          </w:rPr>
          <w:t>статьи 22</w:t>
        </w:r>
      </w:hyperlink>
      <w:r>
        <w:t xml:space="preserve"> настоящего Закона.</w:t>
      </w:r>
    </w:p>
    <w:p w:rsidR="00000000" w:rsidRDefault="002C521B">
      <w:pPr>
        <w:spacing w:after="60" w:line="276" w:lineRule="auto"/>
        <w:ind w:firstLine="567"/>
      </w:pPr>
      <w:r>
        <w:t>5. Решение общего собрания держателей облигаций должно быть опублик</w:t>
      </w:r>
      <w:r>
        <w:t>овано в печатных средствах массовой информации в срок не позднее 5 рабочих дней со дня его принятия. В течение 3 дней со дня опубликования вышеуказанного решения эмитент также обязан уведомить о принятом решении уполномоченный государственный орган по регу</w:t>
      </w:r>
      <w:r>
        <w:t>лированию рынка ценных бумаг, депозитарий и держателя реестра.</w:t>
      </w:r>
    </w:p>
    <w:p w:rsidR="00000000" w:rsidRDefault="002C521B">
      <w:pPr>
        <w:spacing w:after="60" w:line="276" w:lineRule="auto"/>
        <w:ind w:firstLine="567"/>
      </w:pPr>
      <w:r>
        <w:t>6. В период с даты проведения общего собрания держателей облигаций по вопросам изменения сведений в проспекте выпуска облигаций, указанных в абзацах третьем, пятом, седьмом, девятом и десятом п</w:t>
      </w:r>
      <w:r>
        <w:t xml:space="preserve">ункта 5 и в пункте 6-6 части 1 </w:t>
      </w:r>
      <w:hyperlink r:id="rId26" w:anchor="st_20" w:history="1">
        <w:r>
          <w:rPr>
            <w:rStyle w:val="a3"/>
            <w:color w:val="auto"/>
            <w:u w:val="none"/>
          </w:rPr>
          <w:t>статьи 20</w:t>
        </w:r>
      </w:hyperlink>
      <w:r>
        <w:t xml:space="preserve"> настоящего Закона, до даты, следующей за днем опубликования решения, принятого общим собранием держателей облигаций, в печатных средствах массовой информации размещение и</w:t>
      </w:r>
      <w:r>
        <w:t xml:space="preserve"> обращение облигаций приостанавливаются.</w:t>
      </w:r>
    </w:p>
    <w:p w:rsidR="00000000" w:rsidRDefault="002C521B">
      <w:pPr>
        <w:spacing w:after="60" w:line="276" w:lineRule="auto"/>
        <w:ind w:firstLine="567"/>
      </w:pPr>
      <w:r>
        <w:t xml:space="preserve">В случае принятия держателями облигаций решения об изменении условий выпуска облигаций, указанных в абзацах третьем, пятом, седьмом, девятом и десятом пункта 5 и в пункте 6-6 части 1 </w:t>
      </w:r>
      <w:hyperlink r:id="rId27" w:anchor="st_20" w:history="1">
        <w:r>
          <w:rPr>
            <w:rStyle w:val="a3"/>
            <w:color w:val="auto"/>
            <w:u w:val="none"/>
          </w:rPr>
          <w:t>статьи 20</w:t>
        </w:r>
      </w:hyperlink>
      <w:r>
        <w:t xml:space="preserve"> настоящего Закона, срок приостановления размещения и обращения облигаций продлевается до дня, следующего за датой государственной регистрации изменений в проспект выпуска облигаций.";</w:t>
      </w:r>
    </w:p>
    <w:p w:rsidR="00000000" w:rsidRDefault="002C521B">
      <w:pPr>
        <w:spacing w:after="60" w:line="276" w:lineRule="auto"/>
        <w:ind w:firstLine="567"/>
      </w:pPr>
      <w:r>
        <w:t xml:space="preserve">11) в </w:t>
      </w:r>
      <w:hyperlink r:id="rId28" w:anchor="st_36" w:history="1">
        <w:r>
          <w:rPr>
            <w:rStyle w:val="a3"/>
            <w:color w:val="auto"/>
            <w:u w:val="none"/>
          </w:rPr>
          <w:t>статье 36</w:t>
        </w:r>
      </w:hyperlink>
      <w:r>
        <w:t>:</w:t>
      </w:r>
    </w:p>
    <w:p w:rsidR="00000000" w:rsidRDefault="002C521B">
      <w:pPr>
        <w:spacing w:after="60" w:line="276" w:lineRule="auto"/>
        <w:ind w:firstLine="567"/>
      </w:pPr>
      <w:r>
        <w:t>а) часть 2 дополнить абзацем восьмым следующего содержания:</w:t>
      </w:r>
    </w:p>
    <w:p w:rsidR="00000000" w:rsidRDefault="002C521B">
      <w:pPr>
        <w:spacing w:after="60" w:line="276" w:lineRule="auto"/>
        <w:ind w:firstLine="567"/>
      </w:pPr>
      <w:r>
        <w:t>"- документы, подтверждающие наличие обеспечения исполнения обязательств эмитента, в случае выпуска обеспеченных облигаций.";</w:t>
      </w:r>
    </w:p>
    <w:p w:rsidR="00000000" w:rsidRDefault="002C521B">
      <w:pPr>
        <w:spacing w:after="60" w:line="276" w:lineRule="auto"/>
        <w:ind w:firstLine="567"/>
      </w:pPr>
      <w:r>
        <w:t>б) предложение второе части 6 изложить в следующей редакц</w:t>
      </w:r>
      <w:r>
        <w:t>ии: "Неразмещенные в течение установленного срока ценные бумаги аннулируются и об этом вносится соответствующая запись в Единый государственный реестр ценных бумаг в Кыргызской Республике.";</w:t>
      </w:r>
    </w:p>
    <w:p w:rsidR="00000000" w:rsidRDefault="002C521B">
      <w:pPr>
        <w:spacing w:after="60" w:line="276" w:lineRule="auto"/>
        <w:ind w:firstLine="567"/>
      </w:pPr>
      <w:r>
        <w:t>в) в абзаце первом части 8:</w:t>
      </w:r>
    </w:p>
    <w:p w:rsidR="00000000" w:rsidRDefault="002C521B">
      <w:pPr>
        <w:spacing w:after="60" w:line="276" w:lineRule="auto"/>
        <w:ind w:firstLine="567"/>
      </w:pPr>
      <w:r>
        <w:t>предложение первое после слова "если"</w:t>
      </w:r>
      <w:r>
        <w:t xml:space="preserve"> дополнить словами "в соответствии с заявленными при государственной регистрации выпуска ценных бумаг условиями и порядком";</w:t>
      </w:r>
    </w:p>
    <w:p w:rsidR="00000000" w:rsidRDefault="002C521B">
      <w:pPr>
        <w:spacing w:after="60" w:line="276" w:lineRule="auto"/>
        <w:ind w:firstLine="567"/>
      </w:pPr>
      <w:r>
        <w:t>предложение третье изложить в следующей редакции: "Неразмещенные в течение установленного срока ценные бумаги аннулируются и об это</w:t>
      </w:r>
      <w:r>
        <w:t>м вносится соответствующая запись в Единый государственный реестр ценных бумаг в Кыргызской Республике.";</w:t>
      </w:r>
    </w:p>
    <w:p w:rsidR="00000000" w:rsidRDefault="002C521B">
      <w:pPr>
        <w:spacing w:after="60" w:line="276" w:lineRule="auto"/>
        <w:ind w:firstLine="567"/>
      </w:pPr>
      <w:r>
        <w:t xml:space="preserve">12) часть 6 </w:t>
      </w:r>
      <w:hyperlink r:id="rId29" w:anchor="st_41" w:history="1">
        <w:r>
          <w:rPr>
            <w:rStyle w:val="a3"/>
            <w:color w:val="auto"/>
            <w:u w:val="none"/>
          </w:rPr>
          <w:t>статьи 41</w:t>
        </w:r>
      </w:hyperlink>
      <w:r>
        <w:t xml:space="preserve"> дополнить абзацем третьим следующего содержания:</w:t>
      </w:r>
    </w:p>
    <w:p w:rsidR="00000000" w:rsidRDefault="002C521B">
      <w:pPr>
        <w:spacing w:after="60" w:line="276" w:lineRule="auto"/>
        <w:ind w:firstLine="567"/>
      </w:pPr>
      <w:r>
        <w:t>"Для подтверждения квалификационно</w:t>
      </w:r>
      <w:r>
        <w:t>го свидетельства работник профессионального участника рынка ценных бумаг не чаще одного раза в год должен проходить обязательное повышение квалификации по программам повышения квалификации. Порядок и сроки формирования программ повышения квалификации, прох</w:t>
      </w:r>
      <w:r>
        <w:t>ождения обязательного повышения квалификации, а также представления работником профессионального участника рынка ценных бумаг сведений о прохождении обязательного повышения квалификации определяются Правительством Кыргызской Республики.";</w:t>
      </w:r>
    </w:p>
    <w:p w:rsidR="00000000" w:rsidRDefault="002C521B">
      <w:pPr>
        <w:spacing w:after="60" w:line="276" w:lineRule="auto"/>
        <w:ind w:firstLine="567"/>
      </w:pPr>
      <w:r>
        <w:t xml:space="preserve">13) в </w:t>
      </w:r>
      <w:hyperlink r:id="rId30" w:anchor="st_42" w:history="1">
        <w:r>
          <w:rPr>
            <w:rStyle w:val="a3"/>
            <w:color w:val="auto"/>
            <w:u w:val="none"/>
          </w:rPr>
          <w:t>статье 42</w:t>
        </w:r>
      </w:hyperlink>
      <w:r>
        <w:t>:</w:t>
      </w:r>
    </w:p>
    <w:p w:rsidR="00000000" w:rsidRDefault="002C521B">
      <w:pPr>
        <w:spacing w:after="60" w:line="276" w:lineRule="auto"/>
        <w:ind w:firstLine="567"/>
      </w:pPr>
      <w:r>
        <w:t>а) абзац третий части 1 изложить в следующей редакции:</w:t>
      </w:r>
    </w:p>
    <w:p w:rsidR="00000000" w:rsidRDefault="002C521B">
      <w:pPr>
        <w:spacing w:after="60" w:line="276" w:lineRule="auto"/>
        <w:ind w:firstLine="567"/>
      </w:pPr>
      <w:r>
        <w:t xml:space="preserve">"- наличие опыта работы не менее 3 лет в финансовой сфере по экономическим, финансовым или юридическим вопросам. В опыт работы (стаж) не включается работа, </w:t>
      </w:r>
      <w:r>
        <w:t>связанная с осуществлением хозяйственной деятельности;";</w:t>
      </w:r>
    </w:p>
    <w:p w:rsidR="00000000" w:rsidRDefault="002C521B">
      <w:pPr>
        <w:spacing w:after="60" w:line="276" w:lineRule="auto"/>
        <w:ind w:firstLine="567"/>
      </w:pPr>
      <w:r>
        <w:t>б) часть 2 дополнить абзацем шестым следующего содержания:</w:t>
      </w:r>
    </w:p>
    <w:p w:rsidR="00000000" w:rsidRDefault="002C521B">
      <w:pPr>
        <w:spacing w:after="60" w:line="276" w:lineRule="auto"/>
        <w:ind w:firstLine="567"/>
      </w:pPr>
      <w:r>
        <w:t>"- подверглось процедуре отзыва согласия на назначение (избрание) на должность руководящего работника профессионального участника рынка ценн</w:t>
      </w:r>
      <w:r>
        <w:t>ых бумаг либо иной финансовой организации. Указанное требование применяется в течение последних 12 последовательных месяцев после принятия решения об отзыве согласия на назначение (избрание) на должность руководящего работника.";</w:t>
      </w:r>
    </w:p>
    <w:p w:rsidR="00000000" w:rsidRDefault="002C521B">
      <w:pPr>
        <w:spacing w:after="60" w:line="276" w:lineRule="auto"/>
        <w:ind w:firstLine="567"/>
      </w:pPr>
      <w:r>
        <w:t xml:space="preserve">в) </w:t>
      </w:r>
      <w:hyperlink r:id="rId31" w:anchor="st_42" w:history="1">
        <w:r>
          <w:rPr>
            <w:rStyle w:val="a3"/>
            <w:color w:val="auto"/>
            <w:u w:val="none"/>
          </w:rPr>
          <w:t>статью</w:t>
        </w:r>
      </w:hyperlink>
      <w:r>
        <w:t xml:space="preserve"> дополнить частями 3-8 следующего содержания:</w:t>
      </w:r>
    </w:p>
    <w:p w:rsidR="00000000" w:rsidRDefault="002C521B">
      <w:pPr>
        <w:spacing w:after="60" w:line="276" w:lineRule="auto"/>
        <w:ind w:firstLine="567"/>
      </w:pPr>
      <w:r>
        <w:t>"3. Руководящими работниками профессионального участника рынка ценных бумаг признаются:</w:t>
      </w:r>
    </w:p>
    <w:p w:rsidR="00000000" w:rsidRDefault="002C521B">
      <w:pPr>
        <w:spacing w:after="60" w:line="276" w:lineRule="auto"/>
        <w:ind w:firstLine="567"/>
      </w:pPr>
      <w:r>
        <w:t>1) руководитель и члены совета директоров;</w:t>
      </w:r>
    </w:p>
    <w:p w:rsidR="00000000" w:rsidRDefault="002C521B">
      <w:pPr>
        <w:spacing w:after="60" w:line="276" w:lineRule="auto"/>
        <w:ind w:firstLine="567"/>
      </w:pPr>
      <w:r>
        <w:t>2) руководитель (лицо, единолично осуществляющее функции исполнительного органа) и члены исполнительного органа;</w:t>
      </w:r>
    </w:p>
    <w:p w:rsidR="00000000" w:rsidRDefault="002C521B">
      <w:pPr>
        <w:spacing w:after="60" w:line="276" w:lineRule="auto"/>
        <w:ind w:firstLine="567"/>
      </w:pPr>
      <w:r>
        <w:t>3) главный бухгалтер или единственный бухгалтер;</w:t>
      </w:r>
    </w:p>
    <w:p w:rsidR="00000000" w:rsidRDefault="002C521B">
      <w:pPr>
        <w:spacing w:after="60" w:line="276" w:lineRule="auto"/>
        <w:ind w:firstLine="567"/>
      </w:pPr>
      <w:r>
        <w:t>4) иные руководители профессионального участника рынка ценных бумаг, за исключением руководите</w:t>
      </w:r>
      <w:r>
        <w:t xml:space="preserve">лей его обособленных подразделений и их бухгалтеров, осуществляющие координацию и/или контроль за деятельностью одного или нескольких структурных подразделений профессионального участника рынка ценных бумаг, осуществляющих профессиональную деятельность на </w:t>
      </w:r>
      <w:r>
        <w:t>рынке ценных бумаг, и обладающие правом подписи любых договоров, заключаемых с клиентами, информации, предоставляемой клиентам и/или в уполномоченный государственный орган по регулированию рынка ценных бумаг, включая различные формы отчетности, предусмотре</w:t>
      </w:r>
      <w:r>
        <w:t>нные договорами, заключенными с клиентами, и нормативными правовыми актами, а также документов, подтверждающих проведение сверки движения и остатка активов, находящихся на счетах клиентов профессионального участника рынка ценных бумаг.</w:t>
      </w:r>
    </w:p>
    <w:p w:rsidR="00000000" w:rsidRDefault="002C521B">
      <w:pPr>
        <w:spacing w:after="60" w:line="276" w:lineRule="auto"/>
        <w:ind w:firstLine="567"/>
      </w:pPr>
      <w:r>
        <w:t>4. Руководящий работ</w:t>
      </w:r>
      <w:r>
        <w:t>ник профессионального участника рынка ценных бумаг вправе занимать свою должность без согласования не более 45 календарных дней со дня его назначения (избрания).</w:t>
      </w:r>
    </w:p>
    <w:p w:rsidR="00000000" w:rsidRDefault="002C521B">
      <w:pPr>
        <w:spacing w:after="60" w:line="276" w:lineRule="auto"/>
        <w:ind w:firstLine="567"/>
      </w:pPr>
      <w:r>
        <w:t>По истечении срока, указанного в настоящей части, и в случаях непредставления полного пакета д</w:t>
      </w:r>
      <w:r>
        <w:t>окументов на согласование либо отказа в согласовании профессиональный участник рынка ценных бумаг обязан расторгнуть трудовой договор с данным лицом, либо в случае отсутствия трудового договора принять меры по прекращению полномочий данного руководящего ра</w:t>
      </w:r>
      <w:r>
        <w:t>ботника.</w:t>
      </w:r>
    </w:p>
    <w:p w:rsidR="00000000" w:rsidRDefault="002C521B">
      <w:pPr>
        <w:spacing w:after="60" w:line="276" w:lineRule="auto"/>
        <w:ind w:firstLine="567"/>
      </w:pPr>
      <w:r>
        <w:t>Запрещается исполнение обязанностей (замещение временно отсутствующего) руководящего работника профессионального участника рынка ценных бумаг без согласования свыше срока, установленного настоящей частью.</w:t>
      </w:r>
    </w:p>
    <w:p w:rsidR="00000000" w:rsidRDefault="002C521B">
      <w:pPr>
        <w:spacing w:after="60" w:line="276" w:lineRule="auto"/>
        <w:ind w:firstLine="567"/>
      </w:pPr>
      <w:r>
        <w:t>Документы, представленные для выдачи согла</w:t>
      </w:r>
      <w:r>
        <w:t>сия на назначение (избрание) руководящих работников профессионального участника рынка ценных бумаг, рассматриваются в течение 30 календарных дней с даты представления полного пакета документов в соответствии с требованиями, установленными Правительством Кы</w:t>
      </w:r>
      <w:r>
        <w:t>ргызской Республики.</w:t>
      </w:r>
    </w:p>
    <w:p w:rsidR="00000000" w:rsidRDefault="002C521B">
      <w:pPr>
        <w:spacing w:after="60" w:line="276" w:lineRule="auto"/>
        <w:ind w:firstLine="567"/>
      </w:pPr>
      <w:r>
        <w:t>5. Порядок выдачи согласия на назначение (избрание) руководящего работника профессионального участника рынка ценных бумаг, перечень документов, необходимых для получения согласия, устанавливаются Правительством Кыргызской Республики.</w:t>
      </w:r>
    </w:p>
    <w:p w:rsidR="00000000" w:rsidRDefault="002C521B">
      <w:pPr>
        <w:spacing w:after="60" w:line="276" w:lineRule="auto"/>
        <w:ind w:firstLine="567"/>
      </w:pPr>
      <w:r>
        <w:t>6</w:t>
      </w:r>
      <w:r>
        <w:t>. В выдаче согласия на назначение (избрание) руководящих работников профессионального участника рынка ценных бумаг отказывается по следующим основаниям:</w:t>
      </w:r>
    </w:p>
    <w:p w:rsidR="00000000" w:rsidRDefault="002C521B">
      <w:pPr>
        <w:spacing w:after="60" w:line="276" w:lineRule="auto"/>
        <w:ind w:firstLine="567"/>
      </w:pPr>
      <w:r>
        <w:t>1) несоответствие руководящих работников требованиям, установленным настоящей статьей;</w:t>
      </w:r>
    </w:p>
    <w:p w:rsidR="00000000" w:rsidRDefault="002C521B">
      <w:pPr>
        <w:spacing w:after="60" w:line="276" w:lineRule="auto"/>
        <w:ind w:firstLine="567"/>
      </w:pPr>
      <w:r>
        <w:t xml:space="preserve">2) неустранение </w:t>
      </w:r>
      <w:r>
        <w:t>профессиональным участником рынка ценных бумаг замечаний или представление профессиональным участником рынка ценных бумаг доработанных с учетом замечаний документов по истечении установленного частью 4 настоящей статьи срока рассмотрения документов;</w:t>
      </w:r>
    </w:p>
    <w:p w:rsidR="00000000" w:rsidRDefault="002C521B">
      <w:pPr>
        <w:spacing w:after="60" w:line="276" w:lineRule="auto"/>
        <w:ind w:firstLine="567"/>
      </w:pPr>
      <w:r>
        <w:t>3) пре</w:t>
      </w:r>
      <w:r>
        <w:t>дставление документов по истечении установленного частью 4 настоящей статьи срока, в течение которого руководящий работник занимает свою должность без согласования;</w:t>
      </w:r>
    </w:p>
    <w:p w:rsidR="00000000" w:rsidRDefault="002C521B">
      <w:pPr>
        <w:spacing w:after="60" w:line="276" w:lineRule="auto"/>
        <w:ind w:firstLine="567"/>
      </w:pPr>
      <w:r>
        <w:t>4) наличие мер воздействия, в том числе ограничительных, примененных уполномоченным государ</w:t>
      </w:r>
      <w:r>
        <w:t>ственным органом по регулированию рынка ценных бумаг к кандидату.</w:t>
      </w:r>
    </w:p>
    <w:p w:rsidR="00000000" w:rsidRDefault="002C521B">
      <w:pPr>
        <w:spacing w:after="60" w:line="276" w:lineRule="auto"/>
        <w:ind w:firstLine="567"/>
      </w:pPr>
      <w:r>
        <w:t>Данное требование применяется в течение одного года до даты подачи профессиональным участником рынка ценных бумаг ходатайства о согласовании кандидата;</w:t>
      </w:r>
    </w:p>
    <w:p w:rsidR="00000000" w:rsidRDefault="002C521B">
      <w:pPr>
        <w:spacing w:after="60" w:line="276" w:lineRule="auto"/>
        <w:ind w:firstLine="567"/>
      </w:pPr>
      <w:r>
        <w:t xml:space="preserve">5) наличие сведений о фактах принятия </w:t>
      </w:r>
      <w:r>
        <w:t>решений кандидатом по вопросам, которые входили в его полномочия, повлекших нарушение финансовой организацией, в том числе финансово-кредитной или страховой организацией, законодательства Кыргызской Республики, в которой кандидат занимает (занимал) должнос</w:t>
      </w:r>
      <w:r>
        <w:t>ть руководящего работника либо исполняет (исполнял) обязанности руководящего работника, и за которое уполномоченным государственным органом по регулированию рынка ценных бумаг в отношении данной финансовой организации, в том числе финансово-кредитной или с</w:t>
      </w:r>
      <w:r>
        <w:t>траховой организации, применены меры воздействия.</w:t>
      </w:r>
    </w:p>
    <w:p w:rsidR="00000000" w:rsidRDefault="002C521B">
      <w:pPr>
        <w:spacing w:after="60" w:line="276" w:lineRule="auto"/>
        <w:ind w:firstLine="567"/>
      </w:pPr>
      <w:r>
        <w:t>Данное требование применяется в течение одного года со дня выявления уполномоченным государственным органом по регулированию рынка ценных бумаг нарушения.</w:t>
      </w:r>
    </w:p>
    <w:p w:rsidR="00000000" w:rsidRDefault="002C521B">
      <w:pPr>
        <w:spacing w:after="60" w:line="276" w:lineRule="auto"/>
        <w:ind w:firstLine="567"/>
      </w:pPr>
      <w:r>
        <w:t>Для целей настоящего пункта под работником финансов</w:t>
      </w:r>
      <w:r>
        <w:t>ой организации понимается руководящий работник либо лицо, исполнявшее его обязанности, и/или трейдер фондовой биржи, в компетенцию которого входило принятие решений по вопросам, повлекшим вышеуказанные нарушения.</w:t>
      </w:r>
    </w:p>
    <w:p w:rsidR="00000000" w:rsidRDefault="002C521B">
      <w:pPr>
        <w:spacing w:after="60" w:line="276" w:lineRule="auto"/>
        <w:ind w:firstLine="567"/>
      </w:pPr>
      <w:r>
        <w:t>7. В случае двух последовательных в течение</w:t>
      </w:r>
      <w:r>
        <w:t xml:space="preserve"> одного года отказов в выдаче согласия на назначение (избрание) на должность руководящего работника профессионального участника рынка ценных бумаг данное лицо может быть назначено (избрано) руководящим работником профессионального участника рынка ценных бу</w:t>
      </w:r>
      <w:r>
        <w:t>маг по истечении 12 последовательных месяцев со дня принятия решения о втором отказе в выдаче согласия на его назначение (избрание) на должность руководящего работника профессионального участника рынка ценных бумаг.</w:t>
      </w:r>
    </w:p>
    <w:p w:rsidR="00000000" w:rsidRDefault="002C521B">
      <w:pPr>
        <w:spacing w:after="60" w:line="276" w:lineRule="auto"/>
        <w:ind w:firstLine="567"/>
      </w:pPr>
      <w:r>
        <w:t>8. Выданное согласие на назначение (избр</w:t>
      </w:r>
      <w:r>
        <w:t>ание) на должность руководящего работника профессионального участника рынка ценных бумаг отзывается по следующим основаниям:</w:t>
      </w:r>
    </w:p>
    <w:p w:rsidR="00000000" w:rsidRDefault="002C521B">
      <w:pPr>
        <w:spacing w:after="60" w:line="276" w:lineRule="auto"/>
        <w:ind w:firstLine="567"/>
      </w:pPr>
      <w:r>
        <w:t>1) выявление недостоверных сведений, на основании которых было выдано согласие;</w:t>
      </w:r>
    </w:p>
    <w:p w:rsidR="00000000" w:rsidRDefault="002C521B">
      <w:pPr>
        <w:spacing w:after="60" w:line="276" w:lineRule="auto"/>
        <w:ind w:firstLine="567"/>
      </w:pPr>
      <w:r>
        <w:t>2) систематическое (3 и более раза в течение послед</w:t>
      </w:r>
      <w:r>
        <w:t xml:space="preserve">них 12 календарных месяцев) применение уполномоченным государственным органом по регулированию рынка ценных бумаг мер воздействия к руководящему работнику и/или профессиональному участнику рынка ценных бумаг, в котором данный руководящий работник занимает </w:t>
      </w:r>
      <w:r>
        <w:t>(занимал в течение последних 12 календарных месяцев) соответствующую должность;</w:t>
      </w:r>
    </w:p>
    <w:p w:rsidR="00000000" w:rsidRDefault="002C521B">
      <w:pPr>
        <w:spacing w:after="60" w:line="276" w:lineRule="auto"/>
        <w:ind w:firstLine="567"/>
      </w:pPr>
      <w:r>
        <w:t>3) наличие неснятой или непогашенной судимости за совершение преступлений в сфере экономики. Отзыв согласия на назначение (избрание) руководящего работника профессионального уч</w:t>
      </w:r>
      <w:r>
        <w:t>астника рынка ценных бумаг является основанием для отзыва ранее выданного (выданных) согласия (согласий) данному руководящему работнику в иных профессиональных участниках рынка ценных бумаг.</w:t>
      </w:r>
    </w:p>
    <w:p w:rsidR="00000000" w:rsidRDefault="002C521B">
      <w:pPr>
        <w:spacing w:after="60" w:line="276" w:lineRule="auto"/>
        <w:ind w:firstLine="567"/>
      </w:pPr>
      <w:r>
        <w:t>В случае отзыва согласия на назначение (избрание) на должность ру</w:t>
      </w:r>
      <w:r>
        <w:t>ководящего работника профессионального участника рынка ценных бумаг профессиональный участник рынка ценных бумаг обязан незамедлительно расторгнуть трудовой договор с данным лицом либо, в случае отсутствия трудового договора, принять меры по прекращению по</w:t>
      </w:r>
      <w:r>
        <w:t>лномочий данного руководящего работника.</w:t>
      </w:r>
    </w:p>
    <w:p w:rsidR="00000000" w:rsidRDefault="002C521B">
      <w:pPr>
        <w:spacing w:after="60" w:line="276" w:lineRule="auto"/>
        <w:ind w:firstLine="567"/>
      </w:pPr>
      <w:r>
        <w:t>Порядок отзыва согласия на назначение (избрание) руководящего работника профессионального участника рынка ценных бумаг устанавливается Правительством Кыргызской Республики.";</w:t>
      </w:r>
    </w:p>
    <w:p w:rsidR="00000000" w:rsidRDefault="002C521B">
      <w:pPr>
        <w:spacing w:after="60" w:line="276" w:lineRule="auto"/>
        <w:ind w:firstLine="567"/>
      </w:pPr>
      <w:r>
        <w:t xml:space="preserve">14) часть 12 </w:t>
      </w:r>
      <w:hyperlink r:id="rId32" w:anchor="st_50" w:history="1">
        <w:r>
          <w:rPr>
            <w:rStyle w:val="a3"/>
            <w:color w:val="auto"/>
            <w:u w:val="none"/>
          </w:rPr>
          <w:t>статьи 50</w:t>
        </w:r>
      </w:hyperlink>
      <w:r>
        <w:t xml:space="preserve"> изложить в следующей редакции:</w:t>
      </w:r>
    </w:p>
    <w:p w:rsidR="00000000" w:rsidRDefault="002C521B">
      <w:pPr>
        <w:spacing w:after="60" w:line="276" w:lineRule="auto"/>
        <w:ind w:firstLine="567"/>
      </w:pPr>
      <w:r>
        <w:t>"12. Уполномоченный государственный орган по регулированию рынка ценных бумаг обязан назначить не более 3 биржевых инспекторов, которые уполномочены осуществлять контроль за соблюдением фондовой би</w:t>
      </w:r>
      <w:r>
        <w:t>ржей законодательства Кыргызской Республики, регулирующего рынок ценных бумаг.".</w:t>
      </w:r>
    </w:p>
    <w:p w:rsidR="00000000" w:rsidRDefault="002C521B">
      <w:pPr>
        <w:spacing w:before="200" w:after="60" w:line="276" w:lineRule="auto"/>
        <w:ind w:firstLine="567"/>
        <w:jc w:val="left"/>
      </w:pPr>
      <w:bookmarkStart w:id="1" w:name="st_2"/>
      <w:bookmarkEnd w:id="1"/>
      <w:r>
        <w:rPr>
          <w:b/>
          <w:bCs/>
        </w:rPr>
        <w:t>Статья 2.</w:t>
      </w:r>
    </w:p>
    <w:p w:rsidR="00000000" w:rsidRDefault="002C521B">
      <w:pPr>
        <w:spacing w:after="60" w:line="276" w:lineRule="auto"/>
        <w:ind w:firstLine="567"/>
      </w:pPr>
      <w:r>
        <w:t>1. Настоящий Закон вступает в силу по истечении пятнадцати дней со дня официального опубликования.</w:t>
      </w:r>
    </w:p>
    <w:p w:rsidR="00000000" w:rsidRDefault="002C521B">
      <w:pPr>
        <w:spacing w:after="60" w:line="276" w:lineRule="auto"/>
        <w:ind w:firstLine="567"/>
      </w:pPr>
      <w:r>
        <w:t xml:space="preserve">2. Правительству Кыргызской Республики в шестимесячный срок </w:t>
      </w:r>
      <w:r>
        <w:t>принять необходимые меры, вытекающие из настоящего Закона.</w:t>
      </w:r>
    </w:p>
    <w:p w:rsidR="00000000" w:rsidRDefault="002C521B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521B">
            <w:pPr>
              <w:spacing w:after="0"/>
              <w:ind w:firstLine="0"/>
              <w:jc w:val="left"/>
            </w:pPr>
            <w:r>
              <w:rPr>
                <w:b/>
                <w:bCs/>
              </w:rPr>
              <w:t xml:space="preserve">Президент </w:t>
            </w:r>
          </w:p>
          <w:p w:rsidR="00000000" w:rsidRDefault="002C521B">
            <w:pPr>
              <w:spacing w:after="0"/>
              <w:ind w:firstLine="0"/>
              <w:jc w:val="left"/>
            </w:pPr>
            <w:r>
              <w:rPr>
                <w:b/>
                <w:bCs/>
              </w:rPr>
              <w:t xml:space="preserve">Кыргызской Республики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521B">
            <w:pPr>
              <w:spacing w:after="0"/>
              <w:ind w:firstLine="0"/>
              <w:jc w:val="right"/>
            </w:pPr>
            <w:r>
              <w:rPr>
                <w:b/>
                <w:bCs/>
              </w:rPr>
              <w:t>С.Жээнбеков</w:t>
            </w:r>
          </w:p>
        </w:tc>
      </w:tr>
    </w:tbl>
    <w:p w:rsidR="002C521B" w:rsidRDefault="002C521B">
      <w:r>
        <w:t> </w:t>
      </w:r>
    </w:p>
    <w:sectPr w:rsidR="002C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noPunctuationKerning/>
  <w:characterSpacingControl w:val="doNotCompress"/>
  <w:savePreviewPicture/>
  <w:compat/>
  <w:rsids>
    <w:rsidRoot w:val="00CE2271"/>
    <w:rsid w:val="002C521B"/>
    <w:rsid w:val="00747C67"/>
    <w:rsid w:val="00CE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rFonts w:ascii="Times New Roman" w:hAnsi="Times New Roman" w:cs="Times New Roman"/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rFonts w:ascii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rFonts w:ascii="Times New Roman" w:hAnsi="Times New Roman" w:cs="Times New Roman"/>
      <w:color w:val="243F60"/>
      <w:sz w:val="20"/>
      <w:szCs w:val="2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rFonts w:ascii="Times New Roman" w:hAnsi="Times New Roman" w:cs="Times New Roman"/>
      <w:i/>
      <w:iCs/>
      <w:color w:val="243F60"/>
      <w:sz w:val="20"/>
      <w:szCs w:val="2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rFonts w:ascii="Times New Roman" w:hAnsi="Times New Roman" w:cs="Times New Roman"/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Times New Roman" w:hAnsi="Times New Roman" w:cs="Times New Roman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Times New Roman" w:hAnsi="Times New Roman" w:cs="Times New Roman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Times New Roman" w:hAnsi="Times New Roman" w:cs="Times New Roman" w:hint="default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Times New Roman" w:hAnsi="Times New Roman" w:cs="Times New Roman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Times New Roman" w:hAnsi="Times New Roman" w:cs="Times New Roman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Times New Roman" w:hAnsi="Times New Roman" w:cs="Times New Roman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Pr>
      <w:rFonts w:ascii="Times New Roman" w:hAnsi="Times New Roman" w:cs="Times New Roman" w:hint="default"/>
      <w:b/>
      <w:bCs/>
      <w:spacing w:val="5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rFonts w:ascii="Times New Roman" w:hAnsi="Times New Roman" w:cs="Times New Roman"/>
      <w:i/>
      <w:iCs/>
      <w:color w:val="4F81BD"/>
      <w:spacing w:val="15"/>
      <w:sz w:val="20"/>
      <w:szCs w:val="20"/>
    </w:rPr>
  </w:style>
  <w:style w:type="character" w:customStyle="1" w:styleId="af0">
    <w:name w:val="Подзаголовок Знак"/>
    <w:basedOn w:val="a0"/>
    <w:link w:val="af"/>
    <w:uiPriority w:val="11"/>
    <w:rPr>
      <w:rFonts w:ascii="Times New Roman" w:hAnsi="Times New Roman" w:cs="Times New Roman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styleId="21">
    <w:name w:val="Quote"/>
    <w:basedOn w:val="a"/>
    <w:link w:val="22"/>
    <w:uiPriority w:val="29"/>
    <w:qFormat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Pr>
      <w:rFonts w:ascii="Times New Roman" w:hAnsi="Times New Roman" w:cs="Times New Roman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a">
    <w:name w:val="Таблица"/>
    <w:basedOn w:val="a"/>
    <w:pPr>
      <w:ind w:firstLine="0"/>
    </w:p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paragraph" w:customStyle="1" w:styleId="tkZagolovok5">
    <w:name w:val="_Заголовок Статья (tkZagolovok5)"/>
    <w:basedOn w:val="a"/>
    <w:pPr>
      <w:spacing w:before="200" w:after="60" w:line="276" w:lineRule="auto"/>
      <w:ind w:firstLine="567"/>
      <w:jc w:val="left"/>
    </w:pPr>
    <w:rPr>
      <w:b/>
      <w:bCs/>
      <w:sz w:val="20"/>
      <w:szCs w:val="20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 w:firstLine="0"/>
      <w:jc w:val="center"/>
    </w:pPr>
    <w:rPr>
      <w:b/>
      <w:bCs/>
    </w:rPr>
  </w:style>
  <w:style w:type="paragraph" w:customStyle="1" w:styleId="tkPodpis">
    <w:name w:val="_Подпись (tkPodpis)"/>
    <w:basedOn w:val="a"/>
    <w:pPr>
      <w:spacing w:after="60" w:line="276" w:lineRule="auto"/>
      <w:ind w:firstLine="0"/>
      <w:jc w:val="left"/>
    </w:pPr>
    <w:rPr>
      <w:b/>
      <w:bCs/>
      <w:sz w:val="20"/>
      <w:szCs w:val="20"/>
    </w:rPr>
  </w:style>
  <w:style w:type="paragraph" w:customStyle="1" w:styleId="tkRekvizit">
    <w:name w:val="_Реквизит (tkRekvizit)"/>
    <w:basedOn w:val="a"/>
    <w:pPr>
      <w:spacing w:before="200" w:after="200" w:line="276" w:lineRule="auto"/>
      <w:ind w:firstLine="0"/>
      <w:jc w:val="center"/>
    </w:pPr>
    <w:rPr>
      <w:i/>
      <w:iCs/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</w:pPr>
    <w:rPr>
      <w:sz w:val="20"/>
      <w:szCs w:val="20"/>
    </w:rPr>
  </w:style>
  <w:style w:type="character" w:styleId="afb">
    <w:name w:val="Subtle Emphasis"/>
    <w:basedOn w:val="a0"/>
    <w:uiPriority w:val="19"/>
    <w:qFormat/>
    <w:rPr>
      <w:i/>
      <w:iCs/>
      <w:color w:val="808080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91709" TargetMode="External"/><Relationship Id="rId13" Type="http://schemas.openxmlformats.org/officeDocument/2006/relationships/hyperlink" Target="toktom://db/91709" TargetMode="External"/><Relationship Id="rId18" Type="http://schemas.openxmlformats.org/officeDocument/2006/relationships/hyperlink" Target="toktom://db/91709" TargetMode="External"/><Relationship Id="rId26" Type="http://schemas.openxmlformats.org/officeDocument/2006/relationships/hyperlink" Target="toktom://db/917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oktom://db/91709" TargetMode="External"/><Relationship Id="rId34" Type="http://schemas.openxmlformats.org/officeDocument/2006/relationships/theme" Target="theme/theme1.xml"/><Relationship Id="rId7" Type="http://schemas.openxmlformats.org/officeDocument/2006/relationships/hyperlink" Target="toktom://db/91709" TargetMode="External"/><Relationship Id="rId12" Type="http://schemas.openxmlformats.org/officeDocument/2006/relationships/hyperlink" Target="toktom://db/91709" TargetMode="External"/><Relationship Id="rId17" Type="http://schemas.openxmlformats.org/officeDocument/2006/relationships/hyperlink" Target="toktom://db/91709" TargetMode="External"/><Relationship Id="rId25" Type="http://schemas.openxmlformats.org/officeDocument/2006/relationships/hyperlink" Target="toktom://db/9170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toktom://db/91709" TargetMode="External"/><Relationship Id="rId20" Type="http://schemas.openxmlformats.org/officeDocument/2006/relationships/hyperlink" Target="toktom://db/91709" TargetMode="External"/><Relationship Id="rId29" Type="http://schemas.openxmlformats.org/officeDocument/2006/relationships/hyperlink" Target="toktom://db/91709" TargetMode="External"/><Relationship Id="rId1" Type="http://schemas.openxmlformats.org/officeDocument/2006/relationships/styles" Target="styles.xml"/><Relationship Id="rId6" Type="http://schemas.openxmlformats.org/officeDocument/2006/relationships/hyperlink" Target="toktom://db/91709" TargetMode="External"/><Relationship Id="rId11" Type="http://schemas.openxmlformats.org/officeDocument/2006/relationships/hyperlink" Target="toktom://db/91709" TargetMode="External"/><Relationship Id="rId24" Type="http://schemas.openxmlformats.org/officeDocument/2006/relationships/hyperlink" Target="toktom://db/91709" TargetMode="External"/><Relationship Id="rId32" Type="http://schemas.openxmlformats.org/officeDocument/2006/relationships/hyperlink" Target="toktom://db/91709" TargetMode="External"/><Relationship Id="rId5" Type="http://schemas.openxmlformats.org/officeDocument/2006/relationships/hyperlink" Target="cdb:202677" TargetMode="External"/><Relationship Id="rId15" Type="http://schemas.openxmlformats.org/officeDocument/2006/relationships/hyperlink" Target="toktom://db/91709" TargetMode="External"/><Relationship Id="rId23" Type="http://schemas.openxmlformats.org/officeDocument/2006/relationships/hyperlink" Target="toktom://db/91709" TargetMode="External"/><Relationship Id="rId28" Type="http://schemas.openxmlformats.org/officeDocument/2006/relationships/hyperlink" Target="toktom://db/91709" TargetMode="External"/><Relationship Id="rId10" Type="http://schemas.openxmlformats.org/officeDocument/2006/relationships/hyperlink" Target="toktom://db/91709" TargetMode="External"/><Relationship Id="rId19" Type="http://schemas.openxmlformats.org/officeDocument/2006/relationships/hyperlink" Target="toktom://db/91709" TargetMode="External"/><Relationship Id="rId31" Type="http://schemas.openxmlformats.org/officeDocument/2006/relationships/hyperlink" Target="toktom://db/91709" TargetMode="External"/><Relationship Id="rId4" Type="http://schemas.openxmlformats.org/officeDocument/2006/relationships/image" Target="media/image1.jpeg"/><Relationship Id="rId9" Type="http://schemas.openxmlformats.org/officeDocument/2006/relationships/hyperlink" Target="toktom://db/91709" TargetMode="External"/><Relationship Id="rId14" Type="http://schemas.openxmlformats.org/officeDocument/2006/relationships/hyperlink" Target="toktom://db/91709" TargetMode="External"/><Relationship Id="rId22" Type="http://schemas.openxmlformats.org/officeDocument/2006/relationships/hyperlink" Target="toktom://db/91709" TargetMode="External"/><Relationship Id="rId27" Type="http://schemas.openxmlformats.org/officeDocument/2006/relationships/hyperlink" Target="toktom://db/91709" TargetMode="External"/><Relationship Id="rId30" Type="http://schemas.openxmlformats.org/officeDocument/2006/relationships/hyperlink" Target="toktom://db/91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3472</Words>
  <Characters>19795</Characters>
  <Application>Microsoft Office Word</Application>
  <DocSecurity>0</DocSecurity>
  <Lines>164</Lines>
  <Paragraphs>46</Paragraphs>
  <ScaleCrop>false</ScaleCrop>
  <Company>Reanimator Extreme Edition</Company>
  <LinksUpToDate>false</LinksUpToDate>
  <CharactersWithSpaces>23221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2021-03-02T11:56:00Z</dcterms:created>
  <dcterms:modified xsi:type="dcterms:W3CDTF">2021-03-02T11:56:00Z</dcterms:modified>
</cp:coreProperties>
</file>