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D60" w:rsidRPr="00DB4DBF" w:rsidRDefault="00167D60" w:rsidP="00167D60">
      <w:pPr>
        <w:spacing w:line="276" w:lineRule="auto"/>
        <w:ind w:firstLine="360"/>
        <w:jc w:val="right"/>
        <w:rPr>
          <w:sz w:val="28"/>
          <w:szCs w:val="28"/>
        </w:rPr>
      </w:pPr>
      <w:r w:rsidRPr="00DB4DBF">
        <w:rPr>
          <w:sz w:val="28"/>
          <w:szCs w:val="28"/>
        </w:rPr>
        <w:t>Проект</w:t>
      </w:r>
    </w:p>
    <w:p w:rsidR="00167D60" w:rsidRPr="00DB4DBF" w:rsidRDefault="00167D60" w:rsidP="00167D60">
      <w:pPr>
        <w:spacing w:line="276" w:lineRule="auto"/>
        <w:ind w:firstLine="360"/>
        <w:jc w:val="center"/>
        <w:rPr>
          <w:sz w:val="28"/>
          <w:szCs w:val="28"/>
        </w:rPr>
      </w:pPr>
    </w:p>
    <w:p w:rsidR="00167D60" w:rsidRPr="00DB4DBF" w:rsidRDefault="00167D60" w:rsidP="00167D60">
      <w:pPr>
        <w:spacing w:line="276" w:lineRule="auto"/>
        <w:ind w:firstLine="360"/>
        <w:jc w:val="center"/>
        <w:rPr>
          <w:b/>
          <w:bCs/>
          <w:sz w:val="28"/>
          <w:szCs w:val="28"/>
        </w:rPr>
      </w:pPr>
      <w:r w:rsidRPr="00DB4DBF">
        <w:rPr>
          <w:b/>
          <w:bCs/>
          <w:sz w:val="28"/>
          <w:szCs w:val="28"/>
        </w:rPr>
        <w:t>Положение</w:t>
      </w:r>
    </w:p>
    <w:p w:rsidR="00167D60" w:rsidRPr="00DB4DBF" w:rsidRDefault="00167D60" w:rsidP="00167D60">
      <w:pPr>
        <w:spacing w:line="276" w:lineRule="auto"/>
        <w:ind w:firstLine="360"/>
        <w:jc w:val="center"/>
        <w:rPr>
          <w:b/>
          <w:bCs/>
          <w:sz w:val="28"/>
          <w:szCs w:val="28"/>
        </w:rPr>
      </w:pPr>
      <w:r>
        <w:rPr>
          <w:b/>
          <w:bCs/>
          <w:sz w:val="28"/>
          <w:szCs w:val="28"/>
        </w:rPr>
        <w:t>«</w:t>
      </w:r>
      <w:r w:rsidRPr="00DB4DBF">
        <w:rPr>
          <w:b/>
          <w:bCs/>
          <w:sz w:val="28"/>
          <w:szCs w:val="28"/>
        </w:rPr>
        <w:t>О Центральном депозитарии»</w:t>
      </w:r>
    </w:p>
    <w:p w:rsidR="00167D60" w:rsidRPr="00C4394A" w:rsidRDefault="00167D60" w:rsidP="00167D60">
      <w:pPr>
        <w:autoSpaceDE w:val="0"/>
        <w:autoSpaceDN w:val="0"/>
        <w:adjustRightInd w:val="0"/>
        <w:spacing w:line="276" w:lineRule="auto"/>
        <w:ind w:firstLine="360"/>
        <w:jc w:val="both"/>
        <w:rPr>
          <w:sz w:val="28"/>
          <w:szCs w:val="28"/>
        </w:rPr>
      </w:pP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I. Общие положения.</w:t>
      </w:r>
    </w:p>
    <w:p w:rsidR="00167D60" w:rsidRDefault="00167D60" w:rsidP="00167D60">
      <w:pPr>
        <w:autoSpaceDE w:val="0"/>
        <w:autoSpaceDN w:val="0"/>
        <w:adjustRightInd w:val="0"/>
        <w:spacing w:line="276" w:lineRule="auto"/>
        <w:ind w:firstLine="360"/>
        <w:jc w:val="both"/>
        <w:rPr>
          <w:sz w:val="28"/>
          <w:szCs w:val="28"/>
          <w:lang w:val="ky-KG"/>
        </w:rPr>
      </w:pP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1.1. Сфера действия и особые условия.</w:t>
      </w:r>
    </w:p>
    <w:p w:rsidR="00167D60" w:rsidRPr="00C4394A" w:rsidRDefault="00167D60" w:rsidP="00167D60">
      <w:pPr>
        <w:autoSpaceDE w:val="0"/>
        <w:autoSpaceDN w:val="0"/>
        <w:adjustRightInd w:val="0"/>
        <w:spacing w:line="276" w:lineRule="auto"/>
        <w:ind w:firstLine="360"/>
        <w:jc w:val="both"/>
        <w:rPr>
          <w:sz w:val="28"/>
          <w:szCs w:val="28"/>
        </w:rPr>
      </w:pP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1.1.1.</w:t>
      </w:r>
      <w:r w:rsidRPr="00C4394A">
        <w:rPr>
          <w:sz w:val="28"/>
          <w:szCs w:val="28"/>
        </w:rPr>
        <w:tab/>
        <w:t>Настоящее Положение устанавливает правовые основы создания и функционирования Центрального Депозитария Ценных Бумаг (далее по тексту – «ЦДЦБ») на рынке ценных бумаг Кыргызской Республики, а также требования к порядку надзора и контроля над его деятельностью. Также настоящее Положение определяет место и роль ЦДЦБ в процессе создания и функционирования резервного реестра держателей ценных бумаг в К</w:t>
      </w:r>
      <w:r>
        <w:rPr>
          <w:sz w:val="28"/>
          <w:szCs w:val="28"/>
          <w:lang w:val="ky-KG"/>
        </w:rPr>
        <w:t>ы</w:t>
      </w:r>
      <w:proofErr w:type="spellStart"/>
      <w:r w:rsidRPr="00C4394A">
        <w:rPr>
          <w:sz w:val="28"/>
          <w:szCs w:val="28"/>
        </w:rPr>
        <w:t>ргызской</w:t>
      </w:r>
      <w:proofErr w:type="spellEnd"/>
      <w:r w:rsidRPr="00C4394A">
        <w:rPr>
          <w:sz w:val="28"/>
          <w:szCs w:val="28"/>
        </w:rPr>
        <w:t xml:space="preserve"> Республике.</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1.1.2.</w:t>
      </w:r>
      <w:r w:rsidRPr="00C4394A">
        <w:rPr>
          <w:sz w:val="28"/>
          <w:szCs w:val="28"/>
        </w:rPr>
        <w:tab/>
        <w:t>ЦДЦБ вправе на договорной основе осуществлять депозитарные операции с государственными ценными бумагами, при этом настоящее Положение не регулирует деятельность ЦДЦБ в качестве центрального депозитария по государственным ценным бумагам и ценным бумагам, выпущенным Национальным Банком Кыргызской Республики.</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1.1.3.</w:t>
      </w:r>
      <w:r w:rsidRPr="00C4394A">
        <w:rPr>
          <w:sz w:val="28"/>
          <w:szCs w:val="28"/>
        </w:rPr>
        <w:tab/>
        <w:t xml:space="preserve">Ценные бумаги, находящиеся на хранении в ЦДЦБ, либо право собственности по которым, учитываются им, не являются активами ЦДЦБ и не отражаются в его бухгалтерском балансе, такие активы принадлежат клиентам ЦДЦБ. ЦДЦБ запрещено использовать активы своих клиентов в собственных целях, включая обеспечение за их счет любых своих обязательств. </w:t>
      </w:r>
      <w:proofErr w:type="gramStart"/>
      <w:r w:rsidRPr="00C4394A">
        <w:rPr>
          <w:sz w:val="28"/>
          <w:szCs w:val="28"/>
        </w:rPr>
        <w:t>В связи с вышеизложенным, активы клиентов ЦДЦБ не могут быть арестованы, заблокированы, либо иным способом обременены, в связи с неисполнением, либо ненадлежащим исполнением ЦДЦБ своих собственных обязательств.</w:t>
      </w:r>
      <w:proofErr w:type="gramEnd"/>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1.1.4.</w:t>
      </w:r>
      <w:r w:rsidRPr="00C4394A">
        <w:rPr>
          <w:sz w:val="28"/>
          <w:szCs w:val="28"/>
        </w:rPr>
        <w:tab/>
        <w:t>Суд или уполномоченный государственный орган по регулированию рынка ценных бумаг, принимая решение об ограничениях в отношении деятельности ЦДЦБ должны в таком решении предусмотреть организацию, на которую будет возложена обязанность по осуществлению соответствующей деятельности в период действия указанных ограничений.</w:t>
      </w:r>
    </w:p>
    <w:p w:rsidR="00167D60" w:rsidRPr="00C4394A" w:rsidRDefault="00167D60" w:rsidP="00167D60">
      <w:pPr>
        <w:autoSpaceDE w:val="0"/>
        <w:autoSpaceDN w:val="0"/>
        <w:adjustRightInd w:val="0"/>
        <w:spacing w:line="276" w:lineRule="auto"/>
        <w:ind w:firstLine="360"/>
        <w:jc w:val="both"/>
        <w:rPr>
          <w:sz w:val="28"/>
          <w:szCs w:val="28"/>
        </w:rPr>
      </w:pP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lastRenderedPageBreak/>
        <w:t>1.2.</w:t>
      </w:r>
      <w:r w:rsidRPr="00C4394A">
        <w:rPr>
          <w:sz w:val="28"/>
          <w:szCs w:val="28"/>
        </w:rPr>
        <w:tab/>
        <w:t>Основные термины и их определения.</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В настоящем Положении используются следующие термины и их определения:</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депозитарий - юридическое лицо, являющееся профессиональным участником рынка ценных бумаг и имеющее лицензию на осуществление депозитарной деятельности;</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депозитарная деятельность - деятельность по регистрации прав и (или) перехода прав на ценные бумаги и учету, и (или) хранению этих ценных бумаг и денежных средств, предназначенных для осуществления сделок, а также вырученных от совершения сделок на основании договора с собственником или номинальным держателем этих ценных бумаг (депозитарный договор);</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 xml:space="preserve">Центральный Депозитарий – депозитарий, функционирующий в форме акционерного общества, не менее 1/3 от числа выпущенных акций которого, принадлежат Правительству или Национальному Банку Кыргызской Республики, и который осуществляет свою деятельность в соответствии с настоящим Положением и лицензионными требованиями, предъявляемыми к депозитарной деятельности, а также надзор и </w:t>
      </w:r>
      <w:proofErr w:type="gramStart"/>
      <w:r w:rsidRPr="00C4394A">
        <w:rPr>
          <w:sz w:val="28"/>
          <w:szCs w:val="28"/>
        </w:rPr>
        <w:t>контроль</w:t>
      </w:r>
      <w:proofErr w:type="gramEnd"/>
      <w:r w:rsidRPr="00C4394A">
        <w:rPr>
          <w:sz w:val="28"/>
          <w:szCs w:val="28"/>
        </w:rPr>
        <w:t xml:space="preserve"> над деятельностью которого осуществляется в соответствии с настоящим Положением;</w:t>
      </w:r>
    </w:p>
    <w:p w:rsidR="00167D60" w:rsidRPr="00C4394A" w:rsidRDefault="00167D60" w:rsidP="00167D60">
      <w:pPr>
        <w:autoSpaceDE w:val="0"/>
        <w:autoSpaceDN w:val="0"/>
        <w:adjustRightInd w:val="0"/>
        <w:spacing w:line="276" w:lineRule="auto"/>
        <w:ind w:firstLine="360"/>
        <w:jc w:val="both"/>
        <w:rPr>
          <w:sz w:val="28"/>
          <w:szCs w:val="28"/>
        </w:rPr>
      </w:pPr>
      <w:proofErr w:type="gramStart"/>
      <w:r w:rsidRPr="00C4394A">
        <w:rPr>
          <w:sz w:val="28"/>
          <w:szCs w:val="28"/>
        </w:rPr>
        <w:t>независимый</w:t>
      </w:r>
      <w:proofErr w:type="gramEnd"/>
      <w:r w:rsidRPr="00C4394A">
        <w:rPr>
          <w:sz w:val="28"/>
          <w:szCs w:val="28"/>
        </w:rPr>
        <w:t xml:space="preserve"> реестродержатель - лицо, осуществляющее профессиональную деятельность на рынке ценных бумаг по ведению реестра держателей ценных бумаг</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профессиональные участники рынка ценных бумаг - юридические и физические лица, обладающие лицензией на осуществление одного или нескольких видов профессиональной деятельности на рынке ценных бумаг;</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II. Место и роль Центрального Депозитария Ценных бумаг в депозитарной системе рынка ценных бумаг Кыргызской Республики.</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2.1.</w:t>
      </w:r>
      <w:r w:rsidRPr="00C4394A">
        <w:rPr>
          <w:sz w:val="28"/>
          <w:szCs w:val="28"/>
        </w:rPr>
        <w:tab/>
        <w:t>Депозитарная система рынка ценных бумаг Кыргызской Республике является двухуровневой, и состоит из ЦДЦБ (депозитарий первого уровня) и депозитариев (депозитарии второго уровня).</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 xml:space="preserve">2.2. ЦДЦБ, является единственным депозитарием первого уровня на рынке ценных бумаг, организуя и обеспечивая </w:t>
      </w:r>
      <w:proofErr w:type="spellStart"/>
      <w:r w:rsidRPr="00C4394A">
        <w:rPr>
          <w:sz w:val="28"/>
          <w:szCs w:val="28"/>
        </w:rPr>
        <w:t>междепозитарный</w:t>
      </w:r>
      <w:proofErr w:type="spellEnd"/>
      <w:r w:rsidRPr="00C4394A">
        <w:rPr>
          <w:sz w:val="28"/>
          <w:szCs w:val="28"/>
        </w:rPr>
        <w:t xml:space="preserve"> перевод ценных бумаг для депозитариев второго уровня, а также выполняет иные </w:t>
      </w:r>
      <w:r w:rsidRPr="00C4394A">
        <w:rPr>
          <w:sz w:val="28"/>
          <w:szCs w:val="28"/>
        </w:rPr>
        <w:lastRenderedPageBreak/>
        <w:t xml:space="preserve">свойственные только ему функции, определенные настоящим Положением. </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2.3. Наименование юридического лица, являющегося ЦДЦБ должно содержать слова «Центральный Депозитарий Ценных Бумаг».</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2.4. Кыргызская Республика не несет ответственности по обязательствам ЦДЦБ, а ЦДЦБ не несет ответственности по обязательствам Кыргызской Республики.</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III. Функции Центрального Депозитария Ценных Бумаг.</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 xml:space="preserve">3.1. Принципы функционирования Центрального Депозитария Ценных Бумаг. </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Деятельность Центрального депозитария должна соответствовать следующим принципам:</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принцип обеспечения равного доступа к услугам ЦДЦБ, всех лиц, кто вправе воспользоваться таким услугами в соответствии с настоящим Положением;</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принципы независимости, беспристрастности и конфиденциальности в деятельности ЦДЦБ;</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принципы защиты информации, находящейся в ЦДЦБ и непрерывности функционирования ЦДЦБ.</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 xml:space="preserve">3.2. Функции Центрального Депозитария Ценных Бумаг. </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3.2.1. ЦДЦБ, имея лицензию на право осуществления депозитарной деятельности на рынке ценных бумаг, осуществляет депозитарную деятельность в порядке, предусмотренном законодательством Кыргызской Республики.</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3.2.2. ЦДЦБ, выполняет следующие функции, являющиеся исключительными:</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 функция депозитария Правительства Кыргызской Республики и Социального Фонда Кыргызской Республики по корпоративным ценным бумагам, находящимся в их собственности, либо управлении;</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 функция национального нумерующего агентства по ценным бумагам, выпускаемым эмитентами в Кыргызской Республике;</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 функция резервного депозитария для системы ведения и хранения реестров держателей ценных бумаг в Кыргызской Республики;</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 функция оператора системы расчетов по сделкам с ценными бумагами, заключаемым на торговых площадках организаторов торгов ценными бумагами в Кыргызской Республике;</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lastRenderedPageBreak/>
        <w:t xml:space="preserve">- функция установления и ведения корреспондентских отношений с иными депозитариями в Кыргызской Республике и иностранными депозитария и расчетными системами, включая оказание услуг по </w:t>
      </w:r>
      <w:proofErr w:type="spellStart"/>
      <w:r w:rsidRPr="00C4394A">
        <w:rPr>
          <w:sz w:val="28"/>
          <w:szCs w:val="28"/>
        </w:rPr>
        <w:t>междепозитарному</w:t>
      </w:r>
      <w:proofErr w:type="spellEnd"/>
      <w:r w:rsidRPr="00C4394A">
        <w:rPr>
          <w:sz w:val="28"/>
          <w:szCs w:val="28"/>
        </w:rPr>
        <w:t xml:space="preserve"> переводу ценных бумаг.</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3.3. Правила деятельности Центрального Депозитария Ценных Бумаг.</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3.3.1. Деятельность ЦДЦБ осуществляется в соответствии с Законами Кыргызской Республики, настоящим Положением и Сводом внутренних правил и тарифов.</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3.3.2. Свод внутренних Правил и тарифов ЦДЦБ – внутренний документ ЦДЦБ, разрабатываемый в соответствии с настоящим Положением и утверждаемый его органами управления в порядке и по компетенции указанным в его уставе.</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 xml:space="preserve">3.3.3. </w:t>
      </w:r>
      <w:proofErr w:type="gramStart"/>
      <w:r w:rsidRPr="00C4394A">
        <w:rPr>
          <w:sz w:val="28"/>
          <w:szCs w:val="28"/>
        </w:rPr>
        <w:t>Утвержденный Свод внутренних правил и тарифов ЦДЦБ, а также изменения и дополнения к нему, вступают в силу по истечении 3-х рабочих дней после получения письма об их согласовании от уполномоченного государственного органа по регулированию рынка ценных бумаг, а если такое письмо не поступает в течение 7-ми рабочих дней от даты направления таких документов на согласование, то по истечении 3-х рабочих</w:t>
      </w:r>
      <w:proofErr w:type="gramEnd"/>
      <w:r w:rsidRPr="00C4394A">
        <w:rPr>
          <w:sz w:val="28"/>
          <w:szCs w:val="28"/>
        </w:rPr>
        <w:t xml:space="preserve"> дней после их истечения.</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3.4. Счета, открываемые Центральным Депозитарием Ценных Бумаг.</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 xml:space="preserve">3.4.1. ЦДЦБ открывает и ведет счета-депо (счета для учета ценных бумаг), на которых осуществляется учет прав на ценные бумаги, и иные счета, необходимые для осуществления им своей деятельности. </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3.4.2. ЦДЦБ не является банком, в связи с чем, все денежные взаиморасчеты по операциям с ценными бумагами проводятся им с использованием услуг банков, лицензированных в соответствии с законодательством Кыргызской Республики, аккредитованных при ЦДЦБ в качестве расчетных банков.</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3.4.3. Открывать в ЦДЦБ счета-депо для учета ценных бумаг имеют право:</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Правительство Кыргызской Республики в лице уполномоченного органа по управлению государственным имуществом;</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 xml:space="preserve">Национальный Банк Кыргызской Республики банки и </w:t>
      </w:r>
      <w:proofErr w:type="spellStart"/>
      <w:r w:rsidRPr="00C4394A">
        <w:rPr>
          <w:sz w:val="28"/>
          <w:szCs w:val="28"/>
        </w:rPr>
        <w:t>микрофинансовые</w:t>
      </w:r>
      <w:proofErr w:type="spellEnd"/>
      <w:r w:rsidRPr="00C4394A">
        <w:rPr>
          <w:sz w:val="28"/>
          <w:szCs w:val="28"/>
        </w:rPr>
        <w:t xml:space="preserve"> организации им лицензируемые;</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 xml:space="preserve">Социальный Фонд Кыргызской Республики, а также Государственный Накопительный Пенсионный Фонд, а также иные </w:t>
      </w:r>
      <w:r w:rsidRPr="00C4394A">
        <w:rPr>
          <w:sz w:val="28"/>
          <w:szCs w:val="28"/>
        </w:rPr>
        <w:lastRenderedPageBreak/>
        <w:t>институты негосударственной пенсионной системы Кыргызской Республики, включая пенсионные фонды и управляющие пенсионными активами;</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профессиональные участники рынка ценных бумаг и страховые компании;</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отечественные и иностранные депозитарии, включая международные расчетные организации;</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иные физические и юридические лица, которые соответствуют критериям квалифицированного инвестора, установленным Законом Кыргызской Республики «Об инвестиционных фондах».</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3.4.4. При открытии счета-депо, между ЦДЦБ и его клиентом (депонент) заключается депозитарный договор, по форме утвержденной его Сводом правил и тарифов. Заключение депозитарного договора не влечет за собой переход к депозитарию права собственности на ценные бумаги депонента.</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3.4.5. В депозитарном договоре, в обязательном порядке должны содержаться следующие положения:</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ЦДЦБ не имеет права использовать ценные бумаги со счетов клиентов для обеспечения собственных обязательств;</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ЦДЦБ обязан вести раздельный учет своих собственных активов и обязательств от учета активов своих клиентов;</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порядок ведения счета-депо и осуществления операций по нему;</w:t>
      </w:r>
    </w:p>
    <w:p w:rsidR="00167D60" w:rsidRPr="00C4394A" w:rsidRDefault="00167D60" w:rsidP="00167D60">
      <w:pPr>
        <w:autoSpaceDE w:val="0"/>
        <w:autoSpaceDN w:val="0"/>
        <w:adjustRightInd w:val="0"/>
        <w:spacing w:line="276" w:lineRule="auto"/>
        <w:ind w:firstLine="360"/>
        <w:jc w:val="both"/>
        <w:rPr>
          <w:sz w:val="28"/>
          <w:szCs w:val="28"/>
        </w:rPr>
      </w:pPr>
      <w:proofErr w:type="gramStart"/>
      <w:r w:rsidRPr="00C4394A">
        <w:rPr>
          <w:sz w:val="28"/>
          <w:szCs w:val="28"/>
        </w:rPr>
        <w:t>-</w:t>
      </w:r>
      <w:r w:rsidRPr="00C4394A">
        <w:rPr>
          <w:sz w:val="28"/>
          <w:szCs w:val="28"/>
        </w:rPr>
        <w:tab/>
        <w:t>все операции по счету-депо депонента, связанные с возникновением, изменением, ограничением, либо прекращением права собственности по ценным бумагам, учитываемым на таком счете, совершаются ЦДЦБ исключительно по поручению депонента, либо на основании решения суда, либо в соответствии с решением уполномоченного государственного органа по регулированию рынка ценных бумаг или иного государственного органа в пределах их компетенций, установленной Законами Кыргызской Республики.</w:t>
      </w:r>
      <w:proofErr w:type="gramEnd"/>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IV. Деятельность Центрального Депозитария Ценных Бумаг.</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4.1. Депозитарная деятельность ЦДЦБ.</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 xml:space="preserve">4.1.1 ЦДЦБ, имея лицензию на право осуществления депозитарной деятельности на рынке ценных бумаг, является депозитарием, в связи с чем, им оказываются все депозитарные услуги, предусмотренные </w:t>
      </w:r>
      <w:r w:rsidRPr="00C4394A">
        <w:rPr>
          <w:sz w:val="28"/>
          <w:szCs w:val="28"/>
        </w:rPr>
        <w:lastRenderedPageBreak/>
        <w:t xml:space="preserve">Законами Кыргызской Республики и нормативными правовыми актами Правительства Кыргызской Республики. </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 xml:space="preserve">4.1.2. Деятельность ЦДЦБ по оказанию депозитарных услуг Правительству Кыргызской Республики ведется ЦДЦБ на основании депозитарного договора, заключаемого им с уполномоченным государственным органом по управлению государственным имуществом. </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4.1.3. Оказание ЦДЦБ депозитарных услуг по государственным ценным бумагам осуществляется, либо по прямым договорам с Министерством Финансов Кыргызской Республики, либо в качестве депозитария-партнера Национального Банка Кыргызской Республики по проекту организации размещения и обращения государственных ценных бумаг на торговой площадке Кыргызской Фондовой Биржи;</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4.1.4. Иные условия и процедуры, касающиеся оказания ЦДЦБ депозитарных услуг определяются его Сводом правил и тарифов.</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4.2. Деятельность ЦДЦБ в качестве нумерующего агентства по ценным бумагам.</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4.2.1. Как организация, уполномоченная выполнять функции нумерующего агентства на территории Кыргызской Республики, ЦДЦБ вправе быть членом Международной Ассоциации национальных нумерующих агентств (ANNA). Все финансовые и организационные вопросы, связанные с таким членством, решаются ЦДЦБ самостоятельно и за свой счет.</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 xml:space="preserve">4.2.2. ЦДЦБ, являясь нумерующим агентством по ценным </w:t>
      </w:r>
      <w:proofErr w:type="gramStart"/>
      <w:r w:rsidRPr="00C4394A">
        <w:rPr>
          <w:sz w:val="28"/>
          <w:szCs w:val="28"/>
        </w:rPr>
        <w:t>бумагам</w:t>
      </w:r>
      <w:proofErr w:type="gramEnd"/>
      <w:r w:rsidRPr="00C4394A">
        <w:rPr>
          <w:sz w:val="28"/>
          <w:szCs w:val="28"/>
        </w:rPr>
        <w:t xml:space="preserve"> выполняет следующие функции: </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присваивает международные коды ISIN и CFI ценным бумагам и другим финансовым инструментам, выпускаемым эмитентами Кыргызской Республики, являющимися публичными компаниями, либо обращение которых сопровождается публичным предложением на территории Кыргызской Республики вне зависимости от того, является ли эмитент таких ценных бумаг или финансовых инструментов резидентом Кыргызской Республики или не является;</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поддерживает информацию о присвоенных им ценным бумагам и финансовым инструментам ISIN и CFI кодов, в актуальном состоянии в международной базе данных Международной Ассоциации национальных нумерующих агентств;</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lastRenderedPageBreak/>
        <w:t>•</w:t>
      </w:r>
      <w:r w:rsidRPr="00C4394A">
        <w:rPr>
          <w:sz w:val="28"/>
          <w:szCs w:val="28"/>
        </w:rPr>
        <w:tab/>
        <w:t>способствует распространению информации о присвоенных международных кодах среди участников рынка ценных бумаг Кыргызской Республики, предоставляя открытый доступ в Базу данных по международным кодам, присвоенным ЦДЦБ;</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участвует в создании эффективной международной системы идентификации ценных бумаг, применяя международные стандарты кодификации и классификации финансовых инструментов на рынке ценных бумаг Кыргызской Республики.</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4.2.3. Иные условия и процедуры, касающиеся оказания ЦДЦБ услуг в качестве национального нумерующего агентства определяются его Сводом правил и тарифов.</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 xml:space="preserve">4.3. Деятельность ЦДЦБ в качестве резервного депозитария для системы ведения и хранения реестров держателей ценных бумаг. </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4.3.1. Деятельность ЦДЦБ в качестве резервного депозитария для системы ведения и хранения реестров держателей ценных бумаг осуществляется в целях снижения их рисков и обеспечения непрерывности их функционирования, а также в целях унификации требований и стандартов, предъявляемых к деятельности независимых реестродержателей и иных депозитариев на рынке ценных бумаг Кыргызской Республики.</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4.3.2. Деятельность ЦДЦБ в качестве резервного депозитария включает:</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хранение резервных копий реестров держателей ценных бумаг, составляющих центральную базу данных реестра держателей ценных бумаг в Кыргызской Республике;</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 xml:space="preserve">обеспечение </w:t>
      </w:r>
      <w:proofErr w:type="gramStart"/>
      <w:r w:rsidRPr="00C4394A">
        <w:rPr>
          <w:sz w:val="28"/>
          <w:szCs w:val="28"/>
        </w:rPr>
        <w:t>функционирования электронной системы обновления резервных копий реестров держателей ценных бумаг</w:t>
      </w:r>
      <w:proofErr w:type="gramEnd"/>
      <w:r w:rsidRPr="00C4394A">
        <w:rPr>
          <w:sz w:val="28"/>
          <w:szCs w:val="28"/>
        </w:rPr>
        <w:t>;</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 xml:space="preserve">создание и поддержание в ЦДЦБ </w:t>
      </w:r>
      <w:proofErr w:type="gramStart"/>
      <w:r w:rsidRPr="00C4394A">
        <w:rPr>
          <w:sz w:val="28"/>
          <w:szCs w:val="28"/>
        </w:rPr>
        <w:t>условий</w:t>
      </w:r>
      <w:proofErr w:type="gramEnd"/>
      <w:r w:rsidRPr="00C4394A">
        <w:rPr>
          <w:sz w:val="28"/>
          <w:szCs w:val="28"/>
        </w:rPr>
        <w:t xml:space="preserve"> при которых каждому независимому реестродержателю создается индивидуальное защищенное хранилище данных в электронной форме для размещения резервных копий реестров, а также предоставляется резервное удаленное рабочее место, с полным функционалом для осуществления операций по ведению реестров держателей ценных бумаг;</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 xml:space="preserve">разработка, поддержка и распространение среди реестродержателей унифицированного программного продукта по ведению и хранению реестра держателей ценных бумаг, который поддерживает работу в режиме </w:t>
      </w:r>
      <w:r w:rsidRPr="00C4394A">
        <w:rPr>
          <w:sz w:val="28"/>
          <w:szCs w:val="28"/>
        </w:rPr>
        <w:lastRenderedPageBreak/>
        <w:t xml:space="preserve">удаленного </w:t>
      </w:r>
      <w:proofErr w:type="gramStart"/>
      <w:r w:rsidRPr="00C4394A">
        <w:rPr>
          <w:sz w:val="28"/>
          <w:szCs w:val="28"/>
        </w:rPr>
        <w:t>доступа</w:t>
      </w:r>
      <w:proofErr w:type="gramEnd"/>
      <w:r w:rsidRPr="00C4394A">
        <w:rPr>
          <w:sz w:val="28"/>
          <w:szCs w:val="28"/>
        </w:rPr>
        <w:t xml:space="preserve"> и совместим для его использования с хранилищем данных предоставленным ЦДЦБ;</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 xml:space="preserve">создание и поддержание условий по защите информации, размещенной реестродержателем в хранилище данных, а также обеспечение </w:t>
      </w:r>
      <w:proofErr w:type="gramStart"/>
      <w:r w:rsidRPr="00C4394A">
        <w:rPr>
          <w:sz w:val="28"/>
          <w:szCs w:val="28"/>
        </w:rPr>
        <w:t>непрерывности функционирования системы ведения реестров держателей ценных бумаг</w:t>
      </w:r>
      <w:proofErr w:type="gramEnd"/>
      <w:r w:rsidRPr="00C4394A">
        <w:rPr>
          <w:sz w:val="28"/>
          <w:szCs w:val="28"/>
        </w:rPr>
        <w:t xml:space="preserve"> в Кыргызской Республике.</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4.3.3. Иные условия и процедуры, касающиеся оказания ЦДЦБ услуг в качестве резервного депозитария определяются разделом 5 настоящего Положения и его Сводом правил и тарифов.</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4.4. Деятельность ЦДЦБ в качестве оператора системы расчетов по операциям с ценными бумагами.</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 xml:space="preserve">4.4.1. Деятельность ЦДЦБ в качестве оператора системы расчетов по операциям с ценными бумагами, заключаемым на торговых площадках организаторов торгов с ценными бумагами в Кыргызской Республике обеспечивает осуществление расчетных процедур по ним: поставка ценных бумаг и поставка денег по сделкам с ценными бумагами. </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 xml:space="preserve">4.4.2. ЦДЦБ не является банком, в </w:t>
      </w:r>
      <w:proofErr w:type="gramStart"/>
      <w:r w:rsidRPr="00C4394A">
        <w:rPr>
          <w:sz w:val="28"/>
          <w:szCs w:val="28"/>
        </w:rPr>
        <w:t>связи</w:t>
      </w:r>
      <w:proofErr w:type="gramEnd"/>
      <w:r w:rsidRPr="00C4394A">
        <w:rPr>
          <w:sz w:val="28"/>
          <w:szCs w:val="28"/>
        </w:rPr>
        <w:t xml:space="preserve"> с чем функция по непосредственному хранению денег и осуществлению расчетов в деньгах выполняется расчетными банками, аккредитованными при ЦДЦБ.</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4.4.3. Взаимодействие между ЦДЦБ и торговой системой организатора торгов с ценными бумагами осуществляется на основании договора между ЦДЦБ и организатором торгов, и в соответствии со сводом Правил и тарифов ЦДЦБ.</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4.4.4. Иные условия и процедуры, касающиеся оказания ЦДЦБ услуг в качестве оператора системы расчетов по операциям с ценными бумагами определяются в соответствии с его Сводом правил и тарифов.</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 xml:space="preserve">4.5. Деятельность ЦДЦБ по установлению и ведению корреспондентских отношений с иными депозитариями в Кыргызской Республике и иностранными депозитариями, и расчетными системами, включая оказание услуг по </w:t>
      </w:r>
      <w:proofErr w:type="spellStart"/>
      <w:r w:rsidRPr="00C4394A">
        <w:rPr>
          <w:sz w:val="28"/>
          <w:szCs w:val="28"/>
        </w:rPr>
        <w:t>междепозитарному</w:t>
      </w:r>
      <w:proofErr w:type="spellEnd"/>
      <w:r w:rsidRPr="00C4394A">
        <w:rPr>
          <w:sz w:val="28"/>
          <w:szCs w:val="28"/>
        </w:rPr>
        <w:t xml:space="preserve"> переводу ценных бумаг.</w:t>
      </w:r>
    </w:p>
    <w:p w:rsidR="00167D60" w:rsidRPr="00C4394A" w:rsidRDefault="00131682" w:rsidP="00167D60">
      <w:pPr>
        <w:autoSpaceDE w:val="0"/>
        <w:autoSpaceDN w:val="0"/>
        <w:adjustRightInd w:val="0"/>
        <w:spacing w:line="276" w:lineRule="auto"/>
        <w:ind w:firstLine="360"/>
        <w:jc w:val="both"/>
        <w:rPr>
          <w:sz w:val="28"/>
          <w:szCs w:val="28"/>
        </w:rPr>
      </w:pPr>
      <w:r>
        <w:rPr>
          <w:sz w:val="28"/>
          <w:szCs w:val="28"/>
          <w:lang w:val="ky-KG"/>
        </w:rPr>
        <w:t xml:space="preserve">Ми  </w:t>
      </w:r>
      <w:r w:rsidR="00167D60" w:rsidRPr="00C4394A">
        <w:rPr>
          <w:sz w:val="28"/>
          <w:szCs w:val="28"/>
        </w:rPr>
        <w:t xml:space="preserve">4.5.1. Деятельность ЦДЦБ по установлению корреспондентских отношений с иными депозитариям и оказанию услуг по </w:t>
      </w:r>
      <w:proofErr w:type="spellStart"/>
      <w:r w:rsidR="00167D60" w:rsidRPr="00C4394A">
        <w:rPr>
          <w:sz w:val="28"/>
          <w:szCs w:val="28"/>
        </w:rPr>
        <w:t>междепозитарному</w:t>
      </w:r>
      <w:proofErr w:type="spellEnd"/>
      <w:r w:rsidR="00167D60" w:rsidRPr="00C4394A">
        <w:rPr>
          <w:sz w:val="28"/>
          <w:szCs w:val="28"/>
        </w:rPr>
        <w:t xml:space="preserve"> переводу ценных бумаг включает:</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открытие и обслуживание взаимных корреспондентских счетов-депо между ЦДЦБ и иными депозитариями – резидентами Кыргызской Республики;</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lastRenderedPageBreak/>
        <w:t>•</w:t>
      </w:r>
      <w:r w:rsidRPr="00C4394A">
        <w:rPr>
          <w:sz w:val="28"/>
          <w:szCs w:val="28"/>
        </w:rPr>
        <w:tab/>
        <w:t>установление корреспондентских отношений с иностранными депозитариями и иностранными расчетными системами.</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4.5.2. Корреспондентские отношения ЦДЦБ с депозитариями-резидентами Кыргызской Республики осуществляются на договорной основе и регулируются Положением Правительства Кыргызской Республики «О депозитарной деятельности». Корреспондентские отношения ЦДЦБ с депозитариями–резидентами обеспечивают переводы ценных бумаг между депозитариями на рынке ценных бумаг и способствуют обеспечению доступности ценных бумаг, находящихся в таких депозитариях для торговли на торговых площадках организаторов торгов с ценными бумагами в Кыргызской Республике.</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4.5.3. Корреспондентские отношения ЦДЦБ с иностранными депозитариями способствуют интеграции рынка ценных бумаг Кыргызской Республики в мировой фондовых рынок, а также участвуют в формировании привлекательной инвестиционной инфраструктуры для иностранных инвесторов и инвесторов-резидентов Кыргызской Республики.</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4.5.4. При установлении корреспондентских отношений с иностранными депозитариями, ЦДЦБ вправе открывать иностранным депозитариям счет-депо для учета ценных бумаг, выпущенных эмитентами Кыргызской Республики, либо ценных бумаг иностранных эмитентов, которые в установленном порядке получили доступ на рынок ценных бумаг Кыргызской Республики, которыми владеют клиенты такого иностранного депозитария.</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Основными условиями для открытия корреспондентского счета-депо иностранному депозитарию является:</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предоставление иностранным депозитарием документов, которые позволяют провести его идентификацию в качестве юридического лица, должным образом зарегистрированного в своем государстве, и в том числе в качестве депозитария;</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 xml:space="preserve">готовность иностранного депозитария раскрыть своих </w:t>
      </w:r>
      <w:proofErr w:type="spellStart"/>
      <w:r w:rsidRPr="00C4394A">
        <w:rPr>
          <w:sz w:val="28"/>
          <w:szCs w:val="28"/>
        </w:rPr>
        <w:t>бенефициарных</w:t>
      </w:r>
      <w:proofErr w:type="spellEnd"/>
      <w:r w:rsidRPr="00C4394A">
        <w:rPr>
          <w:sz w:val="28"/>
          <w:szCs w:val="28"/>
        </w:rPr>
        <w:t xml:space="preserve"> собственников и </w:t>
      </w:r>
      <w:proofErr w:type="spellStart"/>
      <w:r w:rsidRPr="00C4394A">
        <w:rPr>
          <w:sz w:val="28"/>
          <w:szCs w:val="28"/>
        </w:rPr>
        <w:t>бенефициарных</w:t>
      </w:r>
      <w:proofErr w:type="spellEnd"/>
      <w:r w:rsidRPr="00C4394A">
        <w:rPr>
          <w:sz w:val="28"/>
          <w:szCs w:val="28"/>
        </w:rPr>
        <w:t xml:space="preserve"> собственников тех своих клиентов, которые являются владельцами ценных бумаг, учитываемых на открываемом ему в ЦДЦБ счете-депо, в целях, предусмотренных законодательством Кыргызской Республики в сфере противодействия </w:t>
      </w:r>
      <w:r w:rsidRPr="00C4394A">
        <w:rPr>
          <w:sz w:val="28"/>
          <w:szCs w:val="28"/>
        </w:rPr>
        <w:lastRenderedPageBreak/>
        <w:t>финансированию терроризма и отмыванию доходов, полученных преступным путем Кыргызской Республики.</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заключения с ЦДЦБ депозитарного договора.</w:t>
      </w:r>
    </w:p>
    <w:p w:rsidR="00167D60" w:rsidRPr="00C4394A" w:rsidRDefault="00167D60" w:rsidP="00167D60">
      <w:pPr>
        <w:autoSpaceDE w:val="0"/>
        <w:autoSpaceDN w:val="0"/>
        <w:adjustRightInd w:val="0"/>
        <w:spacing w:line="276" w:lineRule="auto"/>
        <w:ind w:firstLine="360"/>
        <w:jc w:val="both"/>
        <w:rPr>
          <w:sz w:val="28"/>
          <w:szCs w:val="28"/>
        </w:rPr>
      </w:pPr>
      <w:bookmarkStart w:id="0" w:name="_GoBack"/>
      <w:r w:rsidRPr="00C4394A">
        <w:rPr>
          <w:sz w:val="28"/>
          <w:szCs w:val="28"/>
        </w:rPr>
        <w:t xml:space="preserve">4.5.5. При установлении корреспондентских отношений с иностранными депозитариями, ЦДЦБ вправе открывать </w:t>
      </w:r>
      <w:proofErr w:type="gramStart"/>
      <w:r w:rsidRPr="00C4394A">
        <w:rPr>
          <w:sz w:val="28"/>
          <w:szCs w:val="28"/>
        </w:rPr>
        <w:t>в</w:t>
      </w:r>
      <w:proofErr w:type="gramEnd"/>
      <w:r w:rsidRPr="00C4394A">
        <w:rPr>
          <w:sz w:val="28"/>
          <w:szCs w:val="28"/>
        </w:rPr>
        <w:t xml:space="preserve"> </w:t>
      </w:r>
      <w:proofErr w:type="gramStart"/>
      <w:r w:rsidRPr="00C4394A">
        <w:rPr>
          <w:sz w:val="28"/>
          <w:szCs w:val="28"/>
        </w:rPr>
        <w:t>таких</w:t>
      </w:r>
      <w:proofErr w:type="gramEnd"/>
      <w:r w:rsidRPr="00C4394A">
        <w:rPr>
          <w:sz w:val="28"/>
          <w:szCs w:val="28"/>
        </w:rPr>
        <w:t xml:space="preserve"> депозитарий счета для учета ценных бумаг, выпущенных иностранными эмитентами, которыми владеют клиенты ЦДЦБ. Порядок открытия таких счетов устанавливается соответствующими иностранными депозитариями.</w:t>
      </w:r>
    </w:p>
    <w:bookmarkEnd w:id="0"/>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 xml:space="preserve">4.5.6. Иные условия и процедуры, касающиеся деятельности ЦДЦБ по установлению и ведению корреспондентских отношений с иными депозитариями в Кыргызской Республике и иностранными депозитариями, и расчетными системами, </w:t>
      </w:r>
      <w:proofErr w:type="gramStart"/>
      <w:r w:rsidRPr="00C4394A">
        <w:rPr>
          <w:sz w:val="28"/>
          <w:szCs w:val="28"/>
        </w:rPr>
        <w:t xml:space="preserve">включая оказание услуг по </w:t>
      </w:r>
      <w:proofErr w:type="spellStart"/>
      <w:r w:rsidRPr="00C4394A">
        <w:rPr>
          <w:sz w:val="28"/>
          <w:szCs w:val="28"/>
        </w:rPr>
        <w:t>междепозитарному</w:t>
      </w:r>
      <w:proofErr w:type="spellEnd"/>
      <w:r w:rsidRPr="00C4394A">
        <w:rPr>
          <w:sz w:val="28"/>
          <w:szCs w:val="28"/>
        </w:rPr>
        <w:t xml:space="preserve"> переводу ценных бумаг определяются в соответствии</w:t>
      </w:r>
      <w:proofErr w:type="gramEnd"/>
      <w:r w:rsidRPr="00C4394A">
        <w:rPr>
          <w:sz w:val="28"/>
          <w:szCs w:val="28"/>
        </w:rPr>
        <w:t xml:space="preserve"> с его Сводом правил и тарифов. </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4.6. Ограничения деятельности Центрального Депозитария Ценных Бумаг</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4.6.1. ЦДЦБ не вправе:</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 xml:space="preserve">1) заниматься иной деятельностью, кроме оговоренной в настоящем Положении, и инвестиционной деятельности; </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2) распоряжаться ценными бумагами своего депонента без поручения последнего, за исключением случаев, когда возможность такого распоряжения предусмотрена законом или депозитарным договором;</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3) использовать ценные бумаги и иные активы своего депонента в качестве обеспечения по исполнению им собственных обязательств и/или обязательств иных лиц;</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4) принимать на себя обязательства по обеспечению исполнения обязательств иными лицами, за счет собственного имущества и/или гарантий;</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5) осуществлять права голоса по акциям и иным бумагам, учет прав на которые осуществляется им, кроме случая, когда такое право возложено на ЦДЦБ надлежащим образом оформленной доверенностью.</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V. Центральная база данных резервного реестра держателей ценных бумаг.</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5.1. Резервный реестр держателей ценных бумаг, находится в ЦДЦБ, который обеспечивает его сохранность, а также актуальность сведений составляющих такой реестр. ЦДЦБ не обладает правом внесения каких-</w:t>
      </w:r>
      <w:r w:rsidRPr="00C4394A">
        <w:rPr>
          <w:sz w:val="28"/>
          <w:szCs w:val="28"/>
        </w:rPr>
        <w:lastRenderedPageBreak/>
        <w:t>либо изменений и дополнений в Резервный реестр держателей ценных бумаг.</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 xml:space="preserve">5.1.1. Сохранность резервного реестра держателей ценных бумаг обеспечивается ЦДЦБ посредством размещения информации в электронном виде, составляющей его базу данных, в резервном хранилище данных ЦДЦБ с обеспечением целостности такой базы данных, её защиты от утраты и несанкционированного доступа. </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 xml:space="preserve">5.1.2. Актуальность сведений, составляющих резервный реестр держателей ценных бумаг, обеспечивается ЦДЦБ и независимыми реестродержателями, посредством организации ежедневного обмена данными между реестрами держателей ценных бумаг, которые ведут реестродержатели и ЦДЦБ, о внесенных изменениях в регистры учета, связанных с возникновением, изменением, ограничением и прекращением права собственности на ценные бумаги. </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5.2. Резервный реестр держателей ценных бумаг представляет собой консолидированную базу данных на основе цифровых копий всех реестров держателей ценных бумаг, ведение которых осуществляется лицензированными независимыми реестродержателями. Независимые реестродержатели несут ответственность за размещение в резервном хранилище ЦДЦБ копий реестров держателей ценных бумаг, которые полностью аутентичны соответствующим реестрам держателей ценных бумаг на дату их размещения в резервном хранилище ЦДЦБ.</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 xml:space="preserve">5.3. После размещения копии реестра держателей ценных бумаг в резервном хранилище ЦДЦБ, </w:t>
      </w:r>
      <w:proofErr w:type="gramStart"/>
      <w:r w:rsidRPr="00C4394A">
        <w:rPr>
          <w:sz w:val="28"/>
          <w:szCs w:val="28"/>
        </w:rPr>
        <w:t>независимый</w:t>
      </w:r>
      <w:proofErr w:type="gramEnd"/>
      <w:r w:rsidRPr="00C4394A">
        <w:rPr>
          <w:sz w:val="28"/>
          <w:szCs w:val="28"/>
        </w:rPr>
        <w:t xml:space="preserve"> реестродержатель на ежедневной основе проводит её обновление, на основе операций по такому реестру, проведенным им в течение текущего рабочего дня. Независимые реестродержатели несут ответственность за достоверность и полноту сведений, ежедневно передаваемых ими в ЦДЦБ в целях актуализации центральной базы данных по резервному реестру держателей ценных бумаг.</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 xml:space="preserve">5.4. В целях </w:t>
      </w:r>
      <w:proofErr w:type="gramStart"/>
      <w:r w:rsidRPr="00C4394A">
        <w:rPr>
          <w:sz w:val="28"/>
          <w:szCs w:val="28"/>
        </w:rPr>
        <w:t>обеспечения хранения резервного реестра держателей ценных бумаг</w:t>
      </w:r>
      <w:proofErr w:type="gramEnd"/>
      <w:r w:rsidRPr="00C4394A">
        <w:rPr>
          <w:sz w:val="28"/>
          <w:szCs w:val="28"/>
        </w:rPr>
        <w:t xml:space="preserve"> и функционирования системы актуализации сведений его составляющих, ЦДЦБ организуется резервное хранилище электронных данных, с использованием необходимого технического оборудования и программных средств, которые обеспечивают:</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lastRenderedPageBreak/>
        <w:t>5.4.1. Получение от независимых реестродержателей копий реестров держателей ценных бумаг в целях формирования резервного реестра держателей ценных бумаг, а также ежедневных сведений, передаваемых ими в целях актуализации центральной базы данных по резервному реестру держателей ценных бумаг;</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5.4.2. Защиту от утраты, несанкционированного доступа и целостность информации, составляющей Центральную базу резервного реестра ценных бумаг;</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5.4.3. Функционирование удаленного резервного рабочего места реестродержателя.</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5.5. Удаленное рабочее место реестродержателя – способ организации доступа независимого реестродержателя к резервному реестру держателей ценных бумаг, который обеспечивает полную функциональную возможность для него осуществлять все операции, связанные с ведением реестра держателей ценных бумаг, определенные законодательством Кыргызской Республики, регулирующим сферу рынка ценных бумаг. Удаленное место реестродержателя является составной функциональной частью Резервного реестра держателей ценных бумаг, обеспечивающих резервный вариант выполнения независимыми реестродержателями своих функций.</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5.6. Правила формирования, хранения и актуализации сведений, составляющих резервный реестр держателей ценных бумаг, а также перечень, форматы электронных документов и порядок организации их перемещения устанавливаются внутренним документом ЦДЦБ и типовым договором о резервном хранении реестра держателей ценных бумаг, утверждаемыми уполномоченным государственным органом по регулированию рынка ценных бумаг.</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 xml:space="preserve">5.7. ЦДЦБ несет ответственность за соблюдение режима конфиденциальности в отношении сведений связанных с владением ценными бумагами, которые  Законами Кыргызской Республики определены в качестве конфиденциальных. Сведения о независимых реестродержателях, эмитентах и количестве реестров держателей ценных бумаг, переданных в резервное хранилище, а также информация о количестве и типах </w:t>
      </w:r>
      <w:proofErr w:type="gramStart"/>
      <w:r w:rsidRPr="00C4394A">
        <w:rPr>
          <w:sz w:val="28"/>
          <w:szCs w:val="28"/>
        </w:rPr>
        <w:t>ценных бумаг, выпущенных такими эмитентами не являются</w:t>
      </w:r>
      <w:proofErr w:type="gramEnd"/>
      <w:r w:rsidRPr="00C4394A">
        <w:rPr>
          <w:sz w:val="28"/>
          <w:szCs w:val="28"/>
        </w:rPr>
        <w:t xml:space="preserve"> конфиденциальными.</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lastRenderedPageBreak/>
        <w:t xml:space="preserve">5.8. ЦДЦБ в порядке, установленном Правительством Кыргызской Республики, вправе раскрывать информацию о держателях крупных пакетов </w:t>
      </w:r>
      <w:proofErr w:type="gramStart"/>
      <w:r w:rsidRPr="00C4394A">
        <w:rPr>
          <w:sz w:val="28"/>
          <w:szCs w:val="28"/>
        </w:rPr>
        <w:t xml:space="preserve">( </w:t>
      </w:r>
      <w:proofErr w:type="gramEnd"/>
      <w:r w:rsidRPr="00C4394A">
        <w:rPr>
          <w:sz w:val="28"/>
          <w:szCs w:val="28"/>
        </w:rPr>
        <w:t>5 и более процентов) ценных бумаг выпущенных эмитентом ценных бумаг одного вида, через систему межведомственного электронного взаимодействия «</w:t>
      </w:r>
      <w:proofErr w:type="spellStart"/>
      <w:r w:rsidRPr="00C4394A">
        <w:rPr>
          <w:sz w:val="28"/>
          <w:szCs w:val="28"/>
        </w:rPr>
        <w:t>Түндүк</w:t>
      </w:r>
      <w:proofErr w:type="spellEnd"/>
      <w:r w:rsidRPr="00C4394A">
        <w:rPr>
          <w:sz w:val="28"/>
          <w:szCs w:val="28"/>
        </w:rPr>
        <w:t xml:space="preserve">». </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 xml:space="preserve">VI. Требования к Центральному депозитарию </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6.1. Требования к Уставу Центрального Депозитария Ценных Бумаг.</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6.1.1. Устав ЦДЦБ должен содержать следующие обязательные положения:</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Акционерами ЦДЦБ могут быть Правительство Кыргызской Республики, Национальный банк Кыргызской Республики, банки, страховые компании и профессиональные участники рынка ценных бумаг, в том числе иностранные;</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Акционерами ЦДЦБ не могут являться юридические лица, зарегистрированные в оффшорных зонах или имеющие в качестве участников и/или их аффилированных лиц, лиц, зарегистрированных в оффшорных зонах, перечень которых устанавливается уполномоченным государственным органом, осуществляющим деятельность в противодействии финансированию терроризма и легализации (отмыванию) доходов, полученных преступным путем.</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 xml:space="preserve">Правительству </w:t>
      </w:r>
      <w:proofErr w:type="gramStart"/>
      <w:r w:rsidRPr="00C4394A">
        <w:rPr>
          <w:sz w:val="28"/>
          <w:szCs w:val="28"/>
        </w:rPr>
        <w:t>КР</w:t>
      </w:r>
      <w:proofErr w:type="gramEnd"/>
      <w:r w:rsidRPr="00C4394A">
        <w:rPr>
          <w:sz w:val="28"/>
          <w:szCs w:val="28"/>
        </w:rPr>
        <w:t xml:space="preserve"> или Национальному банку КР не может принадлежать более 34 % простых именных акций ЦДЦБ;</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одному акционеру ЦДЦБ, за исключением государства, или группе аффилированных с ним лиц не может принадлежать более 5 % его простых именных акций</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ЦДЦБ не может быть эмитентом ценных бумаг, за исключением простых именных акций;</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ЦДЦБ не вправе выкупать свои акции;</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Должностные лица ЦДЦБ должны соответствовать следующим требованиям:</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 xml:space="preserve">быть аттестованным специалистом в соответствии с законодательством Кыргызской Республики, регулирующим рынок ценных бумаг; </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не иметь судимость за совершение преступлений в сфере экономики, которая не погашена или не снята в установленном законом порядке;</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lastRenderedPageBreak/>
        <w:t>-</w:t>
      </w:r>
      <w:r w:rsidRPr="00C4394A">
        <w:rPr>
          <w:sz w:val="28"/>
          <w:szCs w:val="28"/>
        </w:rPr>
        <w:tab/>
        <w:t>не входить в исполнительный орган организации, признанной банкротом или подвергнутой консервации, санации или принудительной ликвидации в период работы в указанной должности данного лица. Настоящее условие применяется в течение трех лет после его возникновения;</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не входить в исполнительный орган профессионального участника рынка ценных бумаг, у которого была отозвана лицензия, в период работы в указанной должности данного лица. Настоящее условие применяется в течение трех лет после его возникновения.</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r>
      <w:proofErr w:type="gramStart"/>
      <w:r w:rsidRPr="00C4394A">
        <w:rPr>
          <w:sz w:val="28"/>
          <w:szCs w:val="28"/>
        </w:rPr>
        <w:t>о</w:t>
      </w:r>
      <w:proofErr w:type="gramEnd"/>
      <w:r w:rsidRPr="00C4394A">
        <w:rPr>
          <w:sz w:val="28"/>
          <w:szCs w:val="28"/>
        </w:rPr>
        <w:t xml:space="preserve"> руководящей роли Совета Директоров ЦДЦБ в организации функционирования системы внутреннего контроли и обязанностях Совета Директоров по её созданию и надзору;</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о службе внутреннего аудита в ЦДЦБ, находящейся в непосредственном подчинении его Совета Директоров;</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количественный состав Совета Директоров ЦДЦБ, должен быть не менее 5-ти, но не более 9-ти членов;</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не менее 40 % от избранного количества членов Совета Директоров должны быть независимыми директорами, а Председатель Совета Директоров избирается из их числа;</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о функционировании комитетов Совета Директоров ЦДЦДБ по внутреннему аудиту и стратегическому развитию;</w:t>
      </w:r>
    </w:p>
    <w:p w:rsidR="00167D60" w:rsidRPr="00C4394A" w:rsidRDefault="00167D60" w:rsidP="00167D60">
      <w:pPr>
        <w:autoSpaceDE w:val="0"/>
        <w:autoSpaceDN w:val="0"/>
        <w:adjustRightInd w:val="0"/>
        <w:spacing w:line="276" w:lineRule="auto"/>
        <w:ind w:firstLine="360"/>
        <w:jc w:val="both"/>
        <w:rPr>
          <w:sz w:val="28"/>
          <w:szCs w:val="28"/>
        </w:rPr>
      </w:pP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6.2. Внутренний контроль и внешний аудит Центрального Депозитария Ценных Бумаг.</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6.2.1. Совет Директоров ЦДЦБ выполняет руководящую роль в организации и надзоре над функционированием системы внутреннего контроля в ЦДЦБ.</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6.2.2. Ревизионная комиссия ЦДЦБ функционирует в форме Службы внутреннего аудита, являясь одним из его контрольных органов в непосредственном подчинении его Совета Директоров.</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6.2.3. Деятельность ЦДЦБ подлежит обязательному ежегодному внешнему аудиту независимой аудиторской организацией. Обязательный внешний аудит ЦДЦБ проводится по следующим направлениям:</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аудит финансовой годовой финансовой отчетности;</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w:t>
      </w:r>
      <w:r w:rsidRPr="00C4394A">
        <w:rPr>
          <w:sz w:val="28"/>
          <w:szCs w:val="28"/>
        </w:rPr>
        <w:tab/>
        <w:t>аудит системы внутреннего контроля.</w:t>
      </w:r>
    </w:p>
    <w:p w:rsidR="00167D60" w:rsidRDefault="00167D60" w:rsidP="00167D60">
      <w:pPr>
        <w:autoSpaceDE w:val="0"/>
        <w:autoSpaceDN w:val="0"/>
        <w:adjustRightInd w:val="0"/>
        <w:spacing w:line="276" w:lineRule="auto"/>
        <w:ind w:firstLine="360"/>
        <w:jc w:val="both"/>
        <w:rPr>
          <w:sz w:val="28"/>
          <w:szCs w:val="28"/>
          <w:lang w:val="ky-KG"/>
        </w:rPr>
      </w:pP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lastRenderedPageBreak/>
        <w:t xml:space="preserve">VII. Гарантии деятельности Центрального Депозитария Ценных Бумаг </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7.1. Полномочия уполномоченного государственного органа по регулированию деятельности Центрального Депозитария Ценных Бумаг.</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7.1.1. Государственное регулирование деятельности ЦДЦБ осуществляется уполномоченным государственным органом, регулирующим рынок ценных бумаг в соответствии с Законами Кыргызской Республики, Положением Правительства Кыргызской Республики об уполномоченном органе по регулированию рынка ценных бумаг и настоящим Положением.</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7.1.2. Уполномоченный государственный орган, регулирующий рынок ценных бумаг, в процессе регулирования деятельности ЦДЦБ вправе устанавливать стандарты деятельности ЦДЦБ в соответствии с выполняемыми им функциями, а также обязан в порядке, установленном настоящим Положением согласовывать Свод Правил и тарифов ЦДЦБ, а также изменения и дополнения к нему.</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7.2.Временный администратор.</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7.2.1. В случае выявления фактов нарушения, создающих угрозу потери активов Центрального депозитария, уполномоченный государственный орган, регулирующий рынок ценных бумаг, вправе назначить в Центральный депозитарий временного администратора на срок до 6 месяцев.</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7.2.2. Основаниями для назначения временного администратора являются:</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-неспособность исполнительного органа Центрального депозитария обеспечить его работу в соответствии с законодательством Кыргызской Республики;</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 неудовлетворительное финансовое состояние Центрального депозитария;</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 xml:space="preserve">- возникновение непреодолимых разногласий между органами управления Центрального депозитария, </w:t>
      </w:r>
      <w:proofErr w:type="spellStart"/>
      <w:r w:rsidRPr="00C4394A">
        <w:rPr>
          <w:sz w:val="28"/>
          <w:szCs w:val="28"/>
        </w:rPr>
        <w:t>дезорганизующих</w:t>
      </w:r>
      <w:proofErr w:type="spellEnd"/>
      <w:r w:rsidRPr="00C4394A">
        <w:rPr>
          <w:sz w:val="28"/>
          <w:szCs w:val="28"/>
        </w:rPr>
        <w:t xml:space="preserve"> его работу;</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 нарушение руководителями (руководитель исполнительного органа и главный бухгалтер) Центрального депозитария законодательства Кыргызской Республики и возбуждение уголовного дела в отношении названных лиц или начало расследования по обвинению в финансовых махинациях.</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lastRenderedPageBreak/>
        <w:t>7.2.3. Задачей временного администратора является сохранение активов и/или восстановление платежеспособности Центрального депозитария в интересах его клиентов и создание работоспособного управленческого механизма, обеспечивающего устранение выявленных нарушений, и осуществление других мер по финансовому оздоровлению Центрального депозитария.</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7.2.4. В период работы временного администратора Центральный депозитарий вправе осуществлять все действия, предусмотренные его лицензией, по согласованию с временным администратором, за исключением тех, осуществление которых временно запрещено или ограничено уполномоченным государственным органом, регулирующим рынок ценных бумаг.</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7.2.5. Временный администратор вправе запретить выполнение Центральным депозитарием операций или действий, которые, по его мнению, негативно повлияют на выполнение им его задач, в том числе решений общего собрания акционеров и совета директоров.</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7.2.6. Уполномоченный государственный орган, регулирующий рынок ценных бумаг, должен рассматривать отчет временного администратора о выполнении им своих функций на еженедельной основе.</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7.2.7. Временным администратором могут быть назначены лица, имеющие квалификационное свидетельство специалиста по депозитарной деятельности, либо сотрудники уполномоченного государственного органа, регулирующего рынок ценных бумаг, соответствующие требованиям пункта 6.1.1. настоящего Положения в части требований, предъявляемым к должностным лицам ЦДЦБ.</w:t>
      </w:r>
    </w:p>
    <w:p w:rsidR="00167D60" w:rsidRPr="00C4394A" w:rsidRDefault="00167D60" w:rsidP="00167D60">
      <w:pPr>
        <w:autoSpaceDE w:val="0"/>
        <w:autoSpaceDN w:val="0"/>
        <w:adjustRightInd w:val="0"/>
        <w:spacing w:line="276" w:lineRule="auto"/>
        <w:ind w:firstLine="360"/>
        <w:jc w:val="both"/>
        <w:rPr>
          <w:sz w:val="28"/>
          <w:szCs w:val="28"/>
        </w:rPr>
      </w:pPr>
      <w:r w:rsidRPr="00C4394A">
        <w:rPr>
          <w:sz w:val="28"/>
          <w:szCs w:val="28"/>
        </w:rPr>
        <w:t>7.2.8. Временный администратор несет ответственность за ущерб, нанесенный Центральному депозитарию неправомерными действиями в период выполнения им своих функций.</w:t>
      </w:r>
    </w:p>
    <w:p w:rsidR="00167D60" w:rsidRPr="00C4394A" w:rsidRDefault="00167D60" w:rsidP="00167D60">
      <w:pPr>
        <w:autoSpaceDE w:val="0"/>
        <w:autoSpaceDN w:val="0"/>
        <w:adjustRightInd w:val="0"/>
        <w:spacing w:line="276" w:lineRule="auto"/>
        <w:ind w:firstLine="360"/>
        <w:jc w:val="both"/>
        <w:rPr>
          <w:sz w:val="28"/>
          <w:szCs w:val="28"/>
        </w:rPr>
      </w:pPr>
    </w:p>
    <w:p w:rsidR="00167D60" w:rsidRPr="00C4394A" w:rsidRDefault="00167D60" w:rsidP="00167D60">
      <w:pPr>
        <w:autoSpaceDE w:val="0"/>
        <w:autoSpaceDN w:val="0"/>
        <w:adjustRightInd w:val="0"/>
        <w:spacing w:line="276" w:lineRule="auto"/>
        <w:ind w:firstLine="360"/>
        <w:jc w:val="both"/>
        <w:rPr>
          <w:sz w:val="28"/>
          <w:szCs w:val="28"/>
        </w:rPr>
      </w:pPr>
    </w:p>
    <w:p w:rsidR="00E3421D" w:rsidRDefault="00E3421D"/>
    <w:sectPr w:rsidR="00E3421D" w:rsidSect="00D10C44">
      <w:footerReference w:type="default" r:id="rId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C44" w:rsidRPr="00E8435D" w:rsidRDefault="00131682" w:rsidP="00D10C44">
    <w:pPr>
      <w:pStyle w:val="a3"/>
      <w:jc w:val="right"/>
      <w:rPr>
        <w:sz w:val="20"/>
        <w:szCs w:val="20"/>
        <w:lang w:val="ky-KG"/>
      </w:rPr>
    </w:pPr>
    <w:r w:rsidRPr="00E24497">
      <w:rPr>
        <w:sz w:val="20"/>
        <w:szCs w:val="20"/>
      </w:rPr>
      <w:t>Председатель _</w:t>
    </w:r>
    <w:r>
      <w:rPr>
        <w:sz w:val="20"/>
        <w:szCs w:val="20"/>
      </w:rPr>
      <w:t>__</w:t>
    </w:r>
    <w:r w:rsidRPr="00870015">
      <w:rPr>
        <w:sz w:val="20"/>
        <w:szCs w:val="20"/>
      </w:rPr>
      <w:t xml:space="preserve">____________ </w:t>
    </w:r>
    <w:r>
      <w:rPr>
        <w:sz w:val="20"/>
        <w:szCs w:val="20"/>
        <w:lang w:val="ky-KG"/>
      </w:rPr>
      <w:t>А</w:t>
    </w:r>
    <w:r w:rsidRPr="00870015">
      <w:rPr>
        <w:sz w:val="20"/>
        <w:szCs w:val="20"/>
      </w:rPr>
      <w:t>.</w:t>
    </w:r>
    <w:r>
      <w:rPr>
        <w:sz w:val="20"/>
        <w:szCs w:val="20"/>
        <w:lang w:val="ky-KG"/>
      </w:rPr>
      <w:t>Кожошев</w:t>
    </w:r>
  </w:p>
  <w:p w:rsidR="00D10C44" w:rsidRPr="00870015" w:rsidRDefault="00131682" w:rsidP="00D10C44">
    <w:pPr>
      <w:pStyle w:val="a3"/>
      <w:jc w:val="right"/>
      <w:rPr>
        <w:sz w:val="20"/>
        <w:szCs w:val="20"/>
      </w:rPr>
    </w:pPr>
    <w:r w:rsidRPr="00870015">
      <w:rPr>
        <w:sz w:val="20"/>
        <w:szCs w:val="20"/>
      </w:rPr>
      <w:t>«__</w:t>
    </w:r>
    <w:r>
      <w:rPr>
        <w:sz w:val="20"/>
        <w:szCs w:val="20"/>
      </w:rPr>
      <w:t>_</w:t>
    </w:r>
    <w:r w:rsidRPr="00870015">
      <w:rPr>
        <w:sz w:val="20"/>
        <w:szCs w:val="20"/>
      </w:rPr>
      <w:t xml:space="preserve">__» </w:t>
    </w:r>
    <w:r>
      <w:rPr>
        <w:sz w:val="20"/>
        <w:szCs w:val="20"/>
      </w:rPr>
      <w:t>____________ 20</w:t>
    </w:r>
    <w:r>
      <w:rPr>
        <w:sz w:val="20"/>
        <w:szCs w:val="20"/>
        <w:lang w:val="ky-KG"/>
      </w:rPr>
      <w:t>20</w:t>
    </w:r>
    <w:r w:rsidRPr="00870015">
      <w:rPr>
        <w:sz w:val="20"/>
        <w:szCs w:val="20"/>
      </w:rPr>
      <w:t xml:space="preserve"> г.</w:t>
    </w:r>
  </w:p>
  <w:p w:rsidR="00D10C44" w:rsidRPr="007316EB" w:rsidRDefault="00131682" w:rsidP="00D10C44">
    <w:pPr>
      <w:pStyle w:val="a3"/>
      <w:jc w:val="right"/>
      <w:rPr>
        <w:sz w:val="20"/>
        <w:szCs w:val="20"/>
      </w:rPr>
    </w:pPr>
  </w:p>
  <w:p w:rsidR="00D10C44" w:rsidRPr="00E8435D" w:rsidRDefault="00131682" w:rsidP="00D10C44">
    <w:pPr>
      <w:pStyle w:val="a3"/>
      <w:jc w:val="right"/>
      <w:rPr>
        <w:sz w:val="20"/>
        <w:szCs w:val="20"/>
        <w:lang w:val="ky-KG"/>
      </w:rPr>
    </w:pPr>
    <w:r>
      <w:rPr>
        <w:sz w:val="20"/>
        <w:szCs w:val="20"/>
        <w:lang w:val="ky-KG"/>
      </w:rPr>
      <w:t>И.о. заведующего</w:t>
    </w:r>
    <w:r w:rsidRPr="00870015">
      <w:rPr>
        <w:sz w:val="20"/>
        <w:szCs w:val="20"/>
      </w:rPr>
      <w:t xml:space="preserve"> </w:t>
    </w:r>
    <w:r>
      <w:rPr>
        <w:sz w:val="20"/>
        <w:szCs w:val="20"/>
        <w:lang w:val="ky-KG"/>
      </w:rPr>
      <w:t xml:space="preserve">отделом </w:t>
    </w:r>
    <w:r w:rsidRPr="00E8435D">
      <w:rPr>
        <w:sz w:val="20"/>
        <w:szCs w:val="20"/>
        <w:lang w:val="ky-KG"/>
      </w:rPr>
      <w:t>пр</w:t>
    </w:r>
    <w:r w:rsidRPr="00E8435D">
      <w:rPr>
        <w:sz w:val="20"/>
        <w:szCs w:val="20"/>
        <w:lang w:val="ky-KG"/>
      </w:rPr>
      <w:t>авового обеспечения</w:t>
    </w:r>
    <w:r>
      <w:rPr>
        <w:sz w:val="20"/>
        <w:szCs w:val="20"/>
      </w:rPr>
      <w:t xml:space="preserve"> _____________ </w:t>
    </w:r>
    <w:r>
      <w:rPr>
        <w:sz w:val="20"/>
        <w:szCs w:val="20"/>
        <w:lang w:val="ky-KG"/>
      </w:rPr>
      <w:t>Т</w:t>
    </w:r>
    <w:r w:rsidRPr="00870015">
      <w:rPr>
        <w:sz w:val="20"/>
        <w:szCs w:val="20"/>
      </w:rPr>
      <w:t xml:space="preserve">. </w:t>
    </w:r>
    <w:r>
      <w:rPr>
        <w:sz w:val="20"/>
        <w:szCs w:val="20"/>
        <w:lang w:val="ky-KG"/>
      </w:rPr>
      <w:t>Зулпукаров</w:t>
    </w:r>
  </w:p>
  <w:p w:rsidR="00D10C44" w:rsidRPr="00FD5CD7" w:rsidRDefault="00131682" w:rsidP="00D10C44">
    <w:pPr>
      <w:pStyle w:val="a3"/>
      <w:jc w:val="right"/>
      <w:rPr>
        <w:sz w:val="20"/>
        <w:szCs w:val="20"/>
      </w:rPr>
    </w:pPr>
    <w:r>
      <w:rPr>
        <w:sz w:val="20"/>
        <w:szCs w:val="20"/>
      </w:rPr>
      <w:t>«_____» ____________ 20</w:t>
    </w:r>
    <w:r>
      <w:rPr>
        <w:sz w:val="20"/>
        <w:szCs w:val="20"/>
        <w:lang w:val="ky-KG"/>
      </w:rPr>
      <w:t>20</w:t>
    </w:r>
    <w:r w:rsidRPr="00870015">
      <w:rPr>
        <w:sz w:val="20"/>
        <w:szCs w:val="20"/>
      </w:rPr>
      <w:t xml:space="preserve"> г.</w:t>
    </w:r>
  </w:p>
  <w:p w:rsidR="00D10C44" w:rsidRDefault="00131682">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D60"/>
    <w:rsid w:val="00131682"/>
    <w:rsid w:val="00167D60"/>
    <w:rsid w:val="00E34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D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67D60"/>
    <w:pPr>
      <w:tabs>
        <w:tab w:val="center" w:pos="4677"/>
        <w:tab w:val="right" w:pos="9355"/>
      </w:tabs>
    </w:pPr>
  </w:style>
  <w:style w:type="character" w:customStyle="1" w:styleId="a4">
    <w:name w:val="Нижний колонтитул Знак"/>
    <w:basedOn w:val="a0"/>
    <w:link w:val="a3"/>
    <w:uiPriority w:val="99"/>
    <w:rsid w:val="00167D6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31682"/>
    <w:rPr>
      <w:rFonts w:ascii="Tahoma" w:hAnsi="Tahoma" w:cs="Tahoma"/>
      <w:sz w:val="16"/>
      <w:szCs w:val="16"/>
    </w:rPr>
  </w:style>
  <w:style w:type="character" w:customStyle="1" w:styleId="a6">
    <w:name w:val="Текст выноски Знак"/>
    <w:basedOn w:val="a0"/>
    <w:link w:val="a5"/>
    <w:uiPriority w:val="99"/>
    <w:semiHidden/>
    <w:rsid w:val="0013168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D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67D60"/>
    <w:pPr>
      <w:tabs>
        <w:tab w:val="center" w:pos="4677"/>
        <w:tab w:val="right" w:pos="9355"/>
      </w:tabs>
    </w:pPr>
  </w:style>
  <w:style w:type="character" w:customStyle="1" w:styleId="a4">
    <w:name w:val="Нижний колонтитул Знак"/>
    <w:basedOn w:val="a0"/>
    <w:link w:val="a3"/>
    <w:uiPriority w:val="99"/>
    <w:rsid w:val="00167D6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31682"/>
    <w:rPr>
      <w:rFonts w:ascii="Tahoma" w:hAnsi="Tahoma" w:cs="Tahoma"/>
      <w:sz w:val="16"/>
      <w:szCs w:val="16"/>
    </w:rPr>
  </w:style>
  <w:style w:type="character" w:customStyle="1" w:styleId="a6">
    <w:name w:val="Текст выноски Знак"/>
    <w:basedOn w:val="a0"/>
    <w:link w:val="a5"/>
    <w:uiPriority w:val="99"/>
    <w:semiHidden/>
    <w:rsid w:val="0013168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16</Pages>
  <Words>4526</Words>
  <Characters>25803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cp:lastPrinted>2020-07-27T08:43:00Z</cp:lastPrinted>
  <dcterms:created xsi:type="dcterms:W3CDTF">2020-07-27T08:39:00Z</dcterms:created>
  <dcterms:modified xsi:type="dcterms:W3CDTF">2020-07-27T09:07:00Z</dcterms:modified>
</cp:coreProperties>
</file>